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C5277" w14:textId="77777777" w:rsidR="00245D67" w:rsidRDefault="00C368EF">
      <w:pPr>
        <w:pStyle w:val="Bezmezer"/>
        <w:rPr>
          <w:rFonts w:ascii="Arial" w:hAnsi="Arial" w:cs="Arial"/>
          <w:sz w:val="18"/>
        </w:rPr>
      </w:pPr>
      <w:bookmarkStart w:id="0" w:name="_GoBack"/>
      <w:bookmarkEnd w:id="0"/>
      <w:r>
        <w:rPr>
          <w:noProof/>
        </w:rPr>
        <w:drawing>
          <wp:inline distT="0" distB="0" distL="0" distR="0" wp14:anchorId="0EEC527B" wp14:editId="0EEC527C">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5"/>
                    <a:stretch>
                      <a:fillRect/>
                    </a:stretch>
                  </pic:blipFill>
                  <pic:spPr>
                    <a:xfrm>
                      <a:off x="0" y="0"/>
                      <a:ext cx="3790950" cy="371475"/>
                    </a:xfrm>
                    <a:prstGeom prst="rect">
                      <a:avLst/>
                    </a:prstGeom>
                  </pic:spPr>
                </pic:pic>
              </a:graphicData>
            </a:graphic>
          </wp:inline>
        </w:drawing>
      </w:r>
    </w:p>
    <w:p w14:paraId="0EEC5278" w14:textId="77777777" w:rsidR="00245D67" w:rsidRDefault="00C368EF">
      <w:pPr>
        <w:pStyle w:val="Bezmezer"/>
        <w:rPr>
          <w:rFonts w:ascii="Arial" w:hAnsi="Arial" w:cs="Arial"/>
          <w:sz w:val="18"/>
        </w:rPr>
      </w:pPr>
      <w:r>
        <w:fldChar w:fldCharType="begin"/>
      </w:r>
      <w:r>
        <w:rPr>
          <w:rFonts w:ascii="Arial" w:hAnsi="Arial" w:cs="Arial"/>
          <w:sz w:val="18"/>
        </w:rPr>
        <w:instrText xml:space="preserve"> DOCVARIABLE  KOD.KOD_EVC   </w:instrText>
      </w:r>
      <w:r>
        <w:fldChar w:fldCharType="separate"/>
      </w:r>
      <w:r>
        <w:rPr>
          <w:rFonts w:ascii="Arial" w:hAnsi="Arial" w:cs="Arial"/>
          <w:sz w:val="18"/>
        </w:rPr>
        <w:t>UZSVM/H/171523/2024</w:t>
      </w:r>
      <w:r>
        <w:fldChar w:fldCharType="end"/>
      </w:r>
      <w:r>
        <w:rPr>
          <w:rFonts w:ascii="Arial" w:hAnsi="Arial" w:cs="Arial"/>
          <w:sz w:val="18"/>
        </w:rPr>
        <w:t xml:space="preserve"> </w:t>
      </w:r>
    </w:p>
    <w:p w14:paraId="0EEC5279" w14:textId="77777777" w:rsidR="00245D67" w:rsidRDefault="00C368EF">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UZSVM/H/141010/2024-HMSU</w:t>
      </w:r>
      <w:r>
        <w:fldChar w:fldCharType="end"/>
      </w:r>
    </w:p>
    <w:p w14:paraId="7D64A389" w14:textId="77777777" w:rsidR="00C368EF" w:rsidRDefault="00C368EF" w:rsidP="00C368EF">
      <w:pPr>
        <w:jc w:val="both"/>
        <w:rPr>
          <w:rFonts w:ascii="Arial" w:hAnsi="Arial" w:cs="Arial"/>
          <w:b/>
          <w:sz w:val="22"/>
          <w:szCs w:val="22"/>
        </w:rPr>
      </w:pPr>
    </w:p>
    <w:p w14:paraId="455B6BC9" w14:textId="2F69801D" w:rsidR="00C368EF" w:rsidRDefault="00C368EF" w:rsidP="00C368EF">
      <w:pPr>
        <w:jc w:val="both"/>
        <w:rPr>
          <w:rFonts w:ascii="Arial" w:hAnsi="Arial" w:cs="Arial"/>
          <w:b/>
          <w:sz w:val="22"/>
          <w:szCs w:val="22"/>
        </w:rPr>
      </w:pPr>
      <w:r>
        <w:rPr>
          <w:rFonts w:ascii="Arial" w:hAnsi="Arial" w:cs="Arial"/>
          <w:b/>
          <w:sz w:val="22"/>
          <w:szCs w:val="22"/>
        </w:rPr>
        <w:t>Česká republika – Úřad pro zastupování státu ve věcech majetkových</w:t>
      </w:r>
    </w:p>
    <w:p w14:paraId="5F42E964" w14:textId="77777777" w:rsidR="00C368EF" w:rsidRDefault="00C368EF" w:rsidP="00C368EF">
      <w:pPr>
        <w:jc w:val="both"/>
        <w:rPr>
          <w:rFonts w:ascii="Arial" w:hAnsi="Arial" w:cs="Arial"/>
          <w:sz w:val="22"/>
          <w:szCs w:val="22"/>
        </w:rPr>
      </w:pPr>
      <w:r>
        <w:rPr>
          <w:rFonts w:ascii="Arial" w:hAnsi="Arial" w:cs="Arial"/>
          <w:sz w:val="22"/>
          <w:szCs w:val="22"/>
        </w:rPr>
        <w:t>se sídlem Rašínovo nábřeží 390/42, Nové Město, 128 00 Praha 2,</w:t>
      </w:r>
    </w:p>
    <w:p w14:paraId="25008655" w14:textId="77777777" w:rsidR="00C368EF" w:rsidRDefault="00C368EF" w:rsidP="00C368EF">
      <w:pPr>
        <w:jc w:val="both"/>
        <w:rPr>
          <w:rFonts w:ascii="Arial" w:hAnsi="Arial" w:cs="Arial"/>
          <w:sz w:val="22"/>
          <w:szCs w:val="22"/>
        </w:rPr>
      </w:pPr>
      <w:r>
        <w:rPr>
          <w:rFonts w:ascii="Arial" w:hAnsi="Arial" w:cs="Arial"/>
          <w:sz w:val="22"/>
          <w:szCs w:val="22"/>
        </w:rPr>
        <w:t xml:space="preserve">za kterou právně jedná …………………….……………………………………,       </w:t>
      </w:r>
    </w:p>
    <w:p w14:paraId="202E3F07" w14:textId="77777777" w:rsidR="00C368EF" w:rsidRDefault="00C368EF" w:rsidP="00C368EF">
      <w:pPr>
        <w:jc w:val="both"/>
        <w:rPr>
          <w:rFonts w:ascii="Arial" w:hAnsi="Arial" w:cs="Arial"/>
          <w:sz w:val="22"/>
          <w:szCs w:val="22"/>
        </w:rPr>
      </w:pPr>
      <w:r>
        <w:rPr>
          <w:rFonts w:ascii="Arial" w:hAnsi="Arial" w:cs="Arial"/>
          <w:sz w:val="22"/>
          <w:szCs w:val="22"/>
        </w:rPr>
        <w:t>na základě Příkazu generálního ředitele č. 6/2019, v účinném znění</w:t>
      </w:r>
    </w:p>
    <w:p w14:paraId="2934A259" w14:textId="77777777" w:rsidR="00C368EF" w:rsidRDefault="00C368EF" w:rsidP="00C368EF">
      <w:pPr>
        <w:jc w:val="both"/>
        <w:rPr>
          <w:rFonts w:ascii="Arial" w:hAnsi="Arial" w:cs="Arial"/>
          <w:sz w:val="22"/>
          <w:szCs w:val="22"/>
        </w:rPr>
      </w:pPr>
      <w:r>
        <w:rPr>
          <w:rFonts w:ascii="Arial" w:hAnsi="Arial" w:cs="Arial"/>
          <w:sz w:val="22"/>
          <w:szCs w:val="22"/>
        </w:rPr>
        <w:t>IČO: 69797111</w:t>
      </w:r>
    </w:p>
    <w:p w14:paraId="6344E9A6" w14:textId="77777777" w:rsidR="00C368EF" w:rsidRDefault="00C368EF" w:rsidP="00C368EF">
      <w:pPr>
        <w:jc w:val="both"/>
        <w:rPr>
          <w:rFonts w:ascii="Arial" w:hAnsi="Arial" w:cs="Arial"/>
          <w:sz w:val="22"/>
          <w:szCs w:val="22"/>
        </w:rPr>
      </w:pPr>
      <w:r>
        <w:rPr>
          <w:rFonts w:ascii="Arial" w:hAnsi="Arial" w:cs="Arial"/>
          <w:sz w:val="22"/>
          <w:szCs w:val="22"/>
        </w:rPr>
        <w:t>(dále jen „prodávající“)</w:t>
      </w:r>
    </w:p>
    <w:p w14:paraId="65C483C8" w14:textId="77777777" w:rsidR="00C368EF" w:rsidRDefault="00C368EF" w:rsidP="00C368EF">
      <w:pPr>
        <w:jc w:val="both"/>
        <w:rPr>
          <w:rFonts w:ascii="Arial" w:hAnsi="Arial" w:cs="Arial"/>
          <w:sz w:val="22"/>
          <w:szCs w:val="22"/>
        </w:rPr>
      </w:pPr>
    </w:p>
    <w:p w14:paraId="3F0080E0" w14:textId="77777777" w:rsidR="00C368EF" w:rsidRDefault="00C368EF" w:rsidP="00C368EF">
      <w:pPr>
        <w:jc w:val="both"/>
        <w:rPr>
          <w:rFonts w:ascii="Arial" w:hAnsi="Arial" w:cs="Arial"/>
          <w:sz w:val="22"/>
          <w:szCs w:val="22"/>
        </w:rPr>
      </w:pPr>
      <w:r>
        <w:rPr>
          <w:rFonts w:ascii="Arial" w:hAnsi="Arial" w:cs="Arial"/>
          <w:sz w:val="22"/>
          <w:szCs w:val="22"/>
        </w:rPr>
        <w:t>a</w:t>
      </w:r>
    </w:p>
    <w:p w14:paraId="115CD676" w14:textId="77777777" w:rsidR="00C368EF" w:rsidRDefault="00C368EF" w:rsidP="00C368EF">
      <w:pPr>
        <w:jc w:val="both"/>
        <w:rPr>
          <w:rFonts w:ascii="Arial" w:hAnsi="Arial" w:cs="Arial"/>
          <w:sz w:val="22"/>
          <w:szCs w:val="22"/>
        </w:rPr>
      </w:pPr>
    </w:p>
    <w:p w14:paraId="319C327A" w14:textId="77777777" w:rsidR="00C368EF" w:rsidRDefault="00C368EF" w:rsidP="00C368EF">
      <w:pPr>
        <w:jc w:val="both"/>
        <w:rPr>
          <w:rFonts w:ascii="Arial" w:hAnsi="Arial" w:cs="Arial"/>
          <w:sz w:val="22"/>
          <w:szCs w:val="22"/>
        </w:rPr>
      </w:pPr>
      <w:r>
        <w:rPr>
          <w:rFonts w:ascii="Arial" w:hAnsi="Arial" w:cs="Arial"/>
          <w:sz w:val="22"/>
          <w:szCs w:val="22"/>
        </w:rPr>
        <w:t>…………………………………………………………..</w:t>
      </w:r>
    </w:p>
    <w:p w14:paraId="50494258" w14:textId="77777777" w:rsidR="00C368EF" w:rsidRDefault="00C368EF" w:rsidP="00C368EF">
      <w:pPr>
        <w:jc w:val="both"/>
        <w:rPr>
          <w:rFonts w:ascii="Arial" w:hAnsi="Arial" w:cs="Arial"/>
          <w:sz w:val="22"/>
          <w:szCs w:val="22"/>
        </w:rPr>
      </w:pPr>
      <w:r>
        <w:rPr>
          <w:rFonts w:ascii="Arial" w:hAnsi="Arial" w:cs="Arial"/>
          <w:sz w:val="22"/>
          <w:szCs w:val="22"/>
        </w:rPr>
        <w:t>(dále jen „kupující“)</w:t>
      </w:r>
    </w:p>
    <w:p w14:paraId="25830383" w14:textId="77777777" w:rsidR="00C368EF" w:rsidRDefault="00C368EF" w:rsidP="00C368EF">
      <w:pPr>
        <w:jc w:val="both"/>
        <w:rPr>
          <w:rFonts w:ascii="Arial" w:hAnsi="Arial" w:cs="Arial"/>
          <w:sz w:val="22"/>
          <w:szCs w:val="22"/>
        </w:rPr>
      </w:pPr>
    </w:p>
    <w:p w14:paraId="2E2A6E64" w14:textId="77777777" w:rsidR="00C368EF" w:rsidRDefault="00C368EF" w:rsidP="00C368EF">
      <w:pPr>
        <w:jc w:val="both"/>
        <w:rPr>
          <w:rFonts w:ascii="Arial" w:hAnsi="Arial" w:cs="Arial"/>
          <w:sz w:val="22"/>
          <w:szCs w:val="22"/>
        </w:rPr>
      </w:pPr>
      <w:r>
        <w:rPr>
          <w:rFonts w:ascii="Arial" w:hAnsi="Arial" w:cs="Arial"/>
          <w:sz w:val="22"/>
          <w:szCs w:val="22"/>
        </w:rPr>
        <w:t xml:space="preserve">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 </w:t>
      </w:r>
    </w:p>
    <w:p w14:paraId="2CD9B5D7" w14:textId="77777777" w:rsidR="00C368EF" w:rsidRDefault="00C368EF" w:rsidP="00C368EF">
      <w:pPr>
        <w:tabs>
          <w:tab w:val="left" w:pos="1635"/>
        </w:tabs>
        <w:jc w:val="both"/>
        <w:rPr>
          <w:rFonts w:ascii="Arial" w:hAnsi="Arial" w:cs="Arial"/>
          <w:spacing w:val="60"/>
          <w:sz w:val="22"/>
          <w:szCs w:val="22"/>
        </w:rPr>
      </w:pPr>
    </w:p>
    <w:p w14:paraId="3721C5D5" w14:textId="77777777" w:rsidR="00C368EF" w:rsidRDefault="00C368EF" w:rsidP="00C368EF">
      <w:pPr>
        <w:tabs>
          <w:tab w:val="left" w:pos="1635"/>
        </w:tabs>
        <w:jc w:val="center"/>
        <w:rPr>
          <w:rFonts w:ascii="Arial" w:hAnsi="Arial" w:cs="Arial"/>
          <w:b/>
          <w:spacing w:val="60"/>
          <w:sz w:val="28"/>
          <w:szCs w:val="28"/>
        </w:rPr>
      </w:pPr>
      <w:r>
        <w:rPr>
          <w:rFonts w:ascii="Arial" w:hAnsi="Arial" w:cs="Arial"/>
          <w:b/>
          <w:spacing w:val="60"/>
          <w:sz w:val="28"/>
          <w:szCs w:val="28"/>
        </w:rPr>
        <w:t>KUPNÍ SMLOUVU</w:t>
      </w:r>
    </w:p>
    <w:p w14:paraId="25AF5638" w14:textId="77777777" w:rsidR="00C368EF" w:rsidRDefault="00C368EF" w:rsidP="00C368EF">
      <w:pPr>
        <w:tabs>
          <w:tab w:val="left" w:pos="709"/>
          <w:tab w:val="left" w:pos="3544"/>
          <w:tab w:val="left" w:pos="3969"/>
        </w:tabs>
        <w:spacing w:before="240" w:after="120"/>
        <w:jc w:val="center"/>
        <w:rPr>
          <w:rFonts w:ascii="Arial" w:hAnsi="Arial" w:cs="Arial"/>
          <w:b/>
          <w:spacing w:val="60"/>
          <w:sz w:val="22"/>
          <w:szCs w:val="22"/>
        </w:rPr>
      </w:pPr>
      <w:r>
        <w:rPr>
          <w:rFonts w:ascii="Arial" w:hAnsi="Arial" w:cs="Arial"/>
          <w:b/>
          <w:spacing w:val="60"/>
          <w:sz w:val="22"/>
          <w:szCs w:val="22"/>
        </w:rPr>
        <w:t xml:space="preserve">č.j. </w:t>
      </w:r>
      <w:r>
        <w:rPr>
          <w:rFonts w:ascii="Arial" w:hAnsi="Arial" w:cs="Arial"/>
          <w:spacing w:val="60"/>
          <w:sz w:val="22"/>
          <w:szCs w:val="22"/>
        </w:rPr>
        <w:t>.................</w:t>
      </w:r>
    </w:p>
    <w:p w14:paraId="528B7404" w14:textId="77777777" w:rsidR="00C368EF" w:rsidRDefault="00C368EF" w:rsidP="00C368EF">
      <w:pPr>
        <w:ind w:left="426" w:hanging="426"/>
        <w:contextualSpacing/>
        <w:jc w:val="both"/>
        <w:rPr>
          <w:rFonts w:ascii="Arial" w:hAnsi="Arial" w:cs="Arial"/>
          <w:sz w:val="22"/>
          <w:szCs w:val="22"/>
        </w:rPr>
      </w:pPr>
    </w:p>
    <w:p w14:paraId="4AEE96D8" w14:textId="77777777" w:rsidR="00C368EF" w:rsidRDefault="00C368EF" w:rsidP="00C368EF">
      <w:pPr>
        <w:keepNext/>
        <w:jc w:val="center"/>
        <w:outlineLvl w:val="0"/>
        <w:rPr>
          <w:rFonts w:ascii="Arial" w:hAnsi="Arial" w:cs="Arial"/>
          <w:b/>
          <w:sz w:val="22"/>
          <w:szCs w:val="22"/>
        </w:rPr>
      </w:pPr>
      <w:r>
        <w:rPr>
          <w:rFonts w:ascii="Arial" w:hAnsi="Arial" w:cs="Arial"/>
          <w:b/>
          <w:sz w:val="22"/>
          <w:szCs w:val="22"/>
        </w:rPr>
        <w:t>Čl. I.</w:t>
      </w:r>
    </w:p>
    <w:p w14:paraId="3E1DAAB2" w14:textId="77777777" w:rsidR="00C368EF" w:rsidRDefault="00C368EF" w:rsidP="00C368EF">
      <w:pPr>
        <w:jc w:val="both"/>
        <w:rPr>
          <w:rFonts w:ascii="Arial" w:hAnsi="Arial" w:cs="Arial"/>
          <w:sz w:val="16"/>
          <w:szCs w:val="16"/>
        </w:rPr>
      </w:pPr>
    </w:p>
    <w:p w14:paraId="132A3A6B" w14:textId="77777777" w:rsidR="00C368EF" w:rsidRDefault="00C368EF" w:rsidP="00C368EF">
      <w:pPr>
        <w:numPr>
          <w:ilvl w:val="0"/>
          <w:numId w:val="1"/>
        </w:numPr>
        <w:spacing w:after="120"/>
        <w:ind w:left="425" w:hanging="425"/>
        <w:jc w:val="both"/>
        <w:rPr>
          <w:rFonts w:ascii="Arial" w:hAnsi="Arial" w:cs="Arial"/>
          <w:sz w:val="22"/>
          <w:szCs w:val="22"/>
        </w:rPr>
      </w:pPr>
      <w:r>
        <w:rPr>
          <w:rFonts w:ascii="Arial" w:hAnsi="Arial" w:cs="Arial"/>
          <w:sz w:val="22"/>
          <w:szCs w:val="22"/>
        </w:rPr>
        <w:t>Česká republika je vlastníkem níže uvedeného majetku:</w:t>
      </w:r>
    </w:p>
    <w:p w14:paraId="560FE6D9" w14:textId="77777777" w:rsidR="00C368EF" w:rsidRDefault="00C368EF" w:rsidP="00C368EF">
      <w:pPr>
        <w:spacing w:before="60" w:after="120"/>
        <w:jc w:val="both"/>
        <w:rPr>
          <w:rFonts w:ascii="Arial" w:eastAsia="Arial" w:hAnsi="Arial" w:cs="Arial"/>
          <w:b/>
          <w:sz w:val="22"/>
          <w:szCs w:val="22"/>
          <w:lang w:eastAsia="en-US"/>
        </w:rPr>
      </w:pPr>
      <w:r>
        <w:rPr>
          <w:rFonts w:ascii="Arial" w:eastAsia="Arial" w:hAnsi="Arial" w:cs="Arial"/>
          <w:b/>
          <w:sz w:val="22"/>
          <w:szCs w:val="22"/>
          <w:lang w:eastAsia="en-US"/>
        </w:rPr>
        <w:t>pozemky:</w:t>
      </w:r>
    </w:p>
    <w:p w14:paraId="3B17F3B7" w14:textId="77777777" w:rsidR="00C368EF" w:rsidRPr="006B053E" w:rsidRDefault="00C368EF" w:rsidP="00C368EF">
      <w:pPr>
        <w:widowControl w:val="0"/>
        <w:numPr>
          <w:ilvl w:val="0"/>
          <w:numId w:val="2"/>
        </w:numPr>
        <w:tabs>
          <w:tab w:val="clear" w:pos="786"/>
          <w:tab w:val="num" w:pos="180"/>
          <w:tab w:val="num" w:pos="360"/>
        </w:tabs>
        <w:spacing w:after="120"/>
        <w:ind w:left="181" w:hanging="181"/>
        <w:jc w:val="both"/>
        <w:rPr>
          <w:rFonts w:ascii="Arial" w:eastAsia="Arial" w:hAnsi="Arial" w:cs="Arial"/>
          <w:sz w:val="22"/>
          <w:szCs w:val="22"/>
          <w:lang w:eastAsia="en-US"/>
        </w:rPr>
      </w:pPr>
      <w:proofErr w:type="spellStart"/>
      <w:r w:rsidRPr="006B053E">
        <w:rPr>
          <w:rFonts w:ascii="Arial" w:hAnsi="Arial" w:cs="Arial"/>
          <w:sz w:val="22"/>
          <w:szCs w:val="22"/>
          <w:lang w:val="de-DE" w:eastAsia="en-US"/>
        </w:rPr>
        <w:t>stavební</w:t>
      </w:r>
      <w:proofErr w:type="spellEnd"/>
      <w:r w:rsidRPr="006B053E">
        <w:rPr>
          <w:rFonts w:ascii="Arial" w:hAnsi="Arial" w:cs="Arial"/>
          <w:sz w:val="22"/>
          <w:szCs w:val="22"/>
          <w:lang w:val="de-DE" w:eastAsia="en-US"/>
        </w:rPr>
        <w:t xml:space="preserve"> </w:t>
      </w:r>
      <w:proofErr w:type="spellStart"/>
      <w:r w:rsidRPr="006B053E">
        <w:rPr>
          <w:rFonts w:ascii="Arial" w:hAnsi="Arial" w:cs="Arial"/>
          <w:sz w:val="22"/>
          <w:szCs w:val="22"/>
          <w:lang w:val="de-DE" w:eastAsia="en-US"/>
        </w:rPr>
        <w:t>parcela</w:t>
      </w:r>
      <w:proofErr w:type="spellEnd"/>
      <w:r w:rsidRPr="006B053E">
        <w:rPr>
          <w:rFonts w:ascii="Arial" w:hAnsi="Arial" w:cs="Arial"/>
          <w:sz w:val="22"/>
          <w:szCs w:val="22"/>
          <w:lang w:val="de-DE" w:eastAsia="en-US"/>
        </w:rPr>
        <w:t xml:space="preserve"> č.</w:t>
      </w:r>
      <w:r w:rsidRPr="006B053E">
        <w:rPr>
          <w:rFonts w:ascii="Arial" w:hAnsi="Arial" w:cs="Arial"/>
          <w:sz w:val="22"/>
          <w:szCs w:val="22"/>
          <w:lang w:eastAsia="en-US"/>
        </w:rPr>
        <w:t xml:space="preserve"> 51, druh pozemku zastavěná plocha a nádvoří; součástí je stavba: Malšovice, č. p. 144, rod. dům, stavba stojí na pozemku st. p. č. 51</w:t>
      </w:r>
    </w:p>
    <w:p w14:paraId="20ED8800" w14:textId="77777777" w:rsidR="00C368EF" w:rsidRPr="006B053E" w:rsidRDefault="00C368EF" w:rsidP="00C368EF">
      <w:pPr>
        <w:widowControl w:val="0"/>
        <w:numPr>
          <w:ilvl w:val="0"/>
          <w:numId w:val="2"/>
        </w:numPr>
        <w:tabs>
          <w:tab w:val="clear" w:pos="786"/>
          <w:tab w:val="num" w:pos="180"/>
          <w:tab w:val="num" w:pos="360"/>
        </w:tabs>
        <w:spacing w:after="120"/>
        <w:ind w:left="181" w:hanging="181"/>
        <w:jc w:val="both"/>
        <w:rPr>
          <w:rFonts w:ascii="Arial" w:eastAsia="Arial" w:hAnsi="Arial" w:cs="Arial"/>
          <w:sz w:val="22"/>
          <w:szCs w:val="22"/>
          <w:lang w:eastAsia="en-US"/>
        </w:rPr>
      </w:pPr>
      <w:proofErr w:type="spellStart"/>
      <w:r w:rsidRPr="006B053E">
        <w:rPr>
          <w:rFonts w:ascii="Arial" w:hAnsi="Arial" w:cs="Arial"/>
          <w:sz w:val="22"/>
          <w:szCs w:val="22"/>
          <w:lang w:val="de-DE" w:eastAsia="en-US"/>
        </w:rPr>
        <w:t>pozemková</w:t>
      </w:r>
      <w:proofErr w:type="spellEnd"/>
      <w:r w:rsidRPr="006B053E">
        <w:rPr>
          <w:rFonts w:ascii="Arial" w:hAnsi="Arial" w:cs="Arial"/>
          <w:sz w:val="22"/>
          <w:szCs w:val="22"/>
          <w:lang w:val="de-DE" w:eastAsia="en-US"/>
        </w:rPr>
        <w:t xml:space="preserve"> </w:t>
      </w:r>
      <w:proofErr w:type="spellStart"/>
      <w:r w:rsidRPr="006B053E">
        <w:rPr>
          <w:rFonts w:ascii="Arial" w:hAnsi="Arial" w:cs="Arial"/>
          <w:sz w:val="22"/>
          <w:szCs w:val="22"/>
          <w:lang w:val="de-DE" w:eastAsia="en-US"/>
        </w:rPr>
        <w:t>parcela</w:t>
      </w:r>
      <w:proofErr w:type="spellEnd"/>
      <w:r w:rsidRPr="006B053E">
        <w:rPr>
          <w:rFonts w:ascii="Arial" w:hAnsi="Arial" w:cs="Arial"/>
          <w:sz w:val="22"/>
          <w:szCs w:val="22"/>
          <w:lang w:val="de-DE" w:eastAsia="en-US"/>
        </w:rPr>
        <w:t xml:space="preserve"> č. 263/1</w:t>
      </w:r>
      <w:r>
        <w:rPr>
          <w:rFonts w:ascii="Arial" w:hAnsi="Arial" w:cs="Arial"/>
          <w:sz w:val="22"/>
          <w:szCs w:val="22"/>
          <w:lang w:val="de-DE" w:eastAsia="en-US"/>
        </w:rPr>
        <w:t xml:space="preserve">, </w:t>
      </w:r>
      <w:proofErr w:type="spellStart"/>
      <w:r>
        <w:rPr>
          <w:rFonts w:ascii="Arial" w:hAnsi="Arial" w:cs="Arial"/>
          <w:sz w:val="22"/>
          <w:szCs w:val="22"/>
          <w:lang w:val="de-DE" w:eastAsia="en-US"/>
        </w:rPr>
        <w:t>druh</w:t>
      </w:r>
      <w:proofErr w:type="spellEnd"/>
      <w:r>
        <w:rPr>
          <w:rFonts w:ascii="Arial" w:hAnsi="Arial" w:cs="Arial"/>
          <w:sz w:val="22"/>
          <w:szCs w:val="22"/>
          <w:lang w:val="de-DE" w:eastAsia="en-US"/>
        </w:rPr>
        <w:t xml:space="preserve"> </w:t>
      </w:r>
      <w:proofErr w:type="spellStart"/>
      <w:r>
        <w:rPr>
          <w:rFonts w:ascii="Arial" w:hAnsi="Arial" w:cs="Arial"/>
          <w:sz w:val="22"/>
          <w:szCs w:val="22"/>
          <w:lang w:val="de-DE" w:eastAsia="en-US"/>
        </w:rPr>
        <w:t>pozemku</w:t>
      </w:r>
      <w:proofErr w:type="spellEnd"/>
      <w:r>
        <w:rPr>
          <w:rFonts w:ascii="Arial" w:hAnsi="Arial" w:cs="Arial"/>
          <w:sz w:val="22"/>
          <w:szCs w:val="22"/>
          <w:lang w:val="de-DE" w:eastAsia="en-US"/>
        </w:rPr>
        <w:t xml:space="preserve"> </w:t>
      </w:r>
      <w:proofErr w:type="spellStart"/>
      <w:r>
        <w:rPr>
          <w:rFonts w:ascii="Arial" w:hAnsi="Arial" w:cs="Arial"/>
          <w:sz w:val="22"/>
          <w:szCs w:val="22"/>
          <w:lang w:val="de-DE" w:eastAsia="en-US"/>
        </w:rPr>
        <w:t>zahrada</w:t>
      </w:r>
      <w:proofErr w:type="spellEnd"/>
      <w:r>
        <w:rPr>
          <w:rFonts w:ascii="Arial" w:hAnsi="Arial" w:cs="Arial"/>
          <w:sz w:val="22"/>
          <w:szCs w:val="22"/>
          <w:lang w:val="de-DE" w:eastAsia="en-US"/>
        </w:rPr>
        <w:t xml:space="preserve">, </w:t>
      </w:r>
      <w:proofErr w:type="spellStart"/>
      <w:r>
        <w:rPr>
          <w:rFonts w:ascii="Arial" w:hAnsi="Arial" w:cs="Arial"/>
          <w:sz w:val="22"/>
          <w:szCs w:val="22"/>
          <w:lang w:val="de-DE" w:eastAsia="en-US"/>
        </w:rPr>
        <w:t>způsob</w:t>
      </w:r>
      <w:proofErr w:type="spellEnd"/>
      <w:r>
        <w:rPr>
          <w:rFonts w:ascii="Arial" w:hAnsi="Arial" w:cs="Arial"/>
          <w:sz w:val="22"/>
          <w:szCs w:val="22"/>
          <w:lang w:val="de-DE" w:eastAsia="en-US"/>
        </w:rPr>
        <w:t xml:space="preserve"> </w:t>
      </w:r>
      <w:proofErr w:type="spellStart"/>
      <w:r>
        <w:rPr>
          <w:rFonts w:ascii="Arial" w:hAnsi="Arial" w:cs="Arial"/>
          <w:sz w:val="22"/>
          <w:szCs w:val="22"/>
          <w:lang w:val="de-DE" w:eastAsia="en-US"/>
        </w:rPr>
        <w:t>ochrany</w:t>
      </w:r>
      <w:proofErr w:type="spellEnd"/>
      <w:r>
        <w:rPr>
          <w:rFonts w:ascii="Arial" w:hAnsi="Arial" w:cs="Arial"/>
          <w:sz w:val="22"/>
          <w:szCs w:val="22"/>
          <w:lang w:val="de-DE" w:eastAsia="en-US"/>
        </w:rPr>
        <w:t xml:space="preserve"> </w:t>
      </w:r>
      <w:proofErr w:type="spellStart"/>
      <w:r>
        <w:rPr>
          <w:rFonts w:ascii="Arial" w:hAnsi="Arial" w:cs="Arial"/>
          <w:sz w:val="22"/>
          <w:szCs w:val="22"/>
          <w:lang w:val="de-DE" w:eastAsia="en-US"/>
        </w:rPr>
        <w:t>zemědělský</w:t>
      </w:r>
      <w:proofErr w:type="spellEnd"/>
      <w:r>
        <w:rPr>
          <w:rFonts w:ascii="Arial" w:hAnsi="Arial" w:cs="Arial"/>
          <w:sz w:val="22"/>
          <w:szCs w:val="22"/>
          <w:lang w:val="de-DE" w:eastAsia="en-US"/>
        </w:rPr>
        <w:t xml:space="preserve"> </w:t>
      </w:r>
      <w:proofErr w:type="spellStart"/>
      <w:r>
        <w:rPr>
          <w:rFonts w:ascii="Arial" w:hAnsi="Arial" w:cs="Arial"/>
          <w:sz w:val="22"/>
          <w:szCs w:val="22"/>
          <w:lang w:val="de-DE" w:eastAsia="en-US"/>
        </w:rPr>
        <w:t>půdní</w:t>
      </w:r>
      <w:proofErr w:type="spellEnd"/>
      <w:r>
        <w:rPr>
          <w:rFonts w:ascii="Arial" w:hAnsi="Arial" w:cs="Arial"/>
          <w:sz w:val="22"/>
          <w:szCs w:val="22"/>
          <w:lang w:val="de-DE" w:eastAsia="en-US"/>
        </w:rPr>
        <w:t xml:space="preserve"> </w:t>
      </w:r>
      <w:proofErr w:type="spellStart"/>
      <w:r>
        <w:rPr>
          <w:rFonts w:ascii="Arial" w:hAnsi="Arial" w:cs="Arial"/>
          <w:sz w:val="22"/>
          <w:szCs w:val="22"/>
          <w:lang w:val="de-DE" w:eastAsia="en-US"/>
        </w:rPr>
        <w:t>fond</w:t>
      </w:r>
      <w:proofErr w:type="spellEnd"/>
    </w:p>
    <w:p w14:paraId="53873DA4" w14:textId="77777777" w:rsidR="00C368EF" w:rsidRDefault="00C368EF" w:rsidP="00C368EF">
      <w:pPr>
        <w:widowControl w:val="0"/>
        <w:tabs>
          <w:tab w:val="center" w:pos="3402"/>
        </w:tabs>
        <w:spacing w:after="120"/>
        <w:jc w:val="both"/>
        <w:rPr>
          <w:rFonts w:ascii="Arial" w:hAnsi="Arial" w:cs="Arial"/>
          <w:color w:val="000000"/>
          <w:spacing w:val="-4"/>
          <w:sz w:val="22"/>
          <w:szCs w:val="22"/>
        </w:rPr>
      </w:pPr>
      <w:r>
        <w:rPr>
          <w:rFonts w:ascii="Arial" w:eastAsia="Arial" w:hAnsi="Arial" w:cs="Arial"/>
          <w:sz w:val="22"/>
          <w:szCs w:val="22"/>
          <w:lang w:eastAsia="en-US"/>
        </w:rPr>
        <w:t>zapsané na listu vlastnictví č. 60000 pro </w:t>
      </w:r>
      <w:r>
        <w:rPr>
          <w:rFonts w:ascii="Arial" w:eastAsia="Arial" w:hAnsi="Arial" w:cs="Arial"/>
          <w:b/>
          <w:sz w:val="22"/>
          <w:szCs w:val="22"/>
          <w:lang w:eastAsia="en-US"/>
        </w:rPr>
        <w:t>katastrální území Malšovice u Hradce Králové</w:t>
      </w:r>
      <w:r>
        <w:rPr>
          <w:rFonts w:ascii="Arial" w:eastAsia="Arial" w:hAnsi="Arial" w:cs="Arial"/>
          <w:sz w:val="22"/>
          <w:szCs w:val="22"/>
          <w:lang w:eastAsia="en-US"/>
        </w:rPr>
        <w:t xml:space="preserve">,               </w:t>
      </w:r>
      <w:r>
        <w:rPr>
          <w:rFonts w:ascii="Arial" w:eastAsia="Arial" w:hAnsi="Arial" w:cs="Arial"/>
          <w:b/>
          <w:sz w:val="22"/>
          <w:szCs w:val="22"/>
          <w:lang w:eastAsia="en-US"/>
        </w:rPr>
        <w:t xml:space="preserve"> </w:t>
      </w:r>
      <w:r>
        <w:rPr>
          <w:rFonts w:ascii="Arial" w:eastAsia="Arial" w:hAnsi="Arial" w:cs="Arial"/>
          <w:sz w:val="22"/>
          <w:szCs w:val="22"/>
          <w:lang w:eastAsia="en-US"/>
        </w:rPr>
        <w:t>obec Hradec Králové,</w:t>
      </w:r>
      <w:r w:rsidRPr="006B053E">
        <w:rPr>
          <w:rFonts w:ascii="Arial" w:eastAsia="Arial" w:hAnsi="Arial" w:cs="Arial"/>
          <w:sz w:val="18"/>
          <w:szCs w:val="18"/>
          <w:lang w:eastAsia="en-US"/>
        </w:rPr>
        <w:t xml:space="preserve"> </w:t>
      </w:r>
      <w:r>
        <w:rPr>
          <w:rFonts w:ascii="Arial" w:eastAsia="Arial" w:hAnsi="Arial" w:cs="Arial"/>
          <w:sz w:val="22"/>
          <w:szCs w:val="22"/>
          <w:lang w:eastAsia="en-US"/>
        </w:rPr>
        <w:t>v</w:t>
      </w:r>
      <w:r w:rsidRPr="006B053E">
        <w:rPr>
          <w:rFonts w:ascii="Arial" w:eastAsia="Arial" w:hAnsi="Arial" w:cs="Arial"/>
          <w:sz w:val="18"/>
          <w:szCs w:val="18"/>
          <w:lang w:eastAsia="en-US"/>
        </w:rPr>
        <w:t xml:space="preserve"> </w:t>
      </w:r>
      <w:r>
        <w:rPr>
          <w:rFonts w:ascii="Arial" w:eastAsia="Arial" w:hAnsi="Arial" w:cs="Arial"/>
          <w:sz w:val="22"/>
          <w:szCs w:val="22"/>
          <w:lang w:eastAsia="en-US"/>
        </w:rPr>
        <w:t>katastru</w:t>
      </w:r>
      <w:r w:rsidRPr="006B053E">
        <w:rPr>
          <w:rFonts w:ascii="Arial" w:eastAsia="Arial" w:hAnsi="Arial" w:cs="Arial"/>
          <w:sz w:val="18"/>
          <w:szCs w:val="18"/>
          <w:lang w:eastAsia="en-US"/>
        </w:rPr>
        <w:t xml:space="preserve"> </w:t>
      </w:r>
      <w:r>
        <w:rPr>
          <w:rFonts w:ascii="Arial" w:eastAsia="Arial" w:hAnsi="Arial" w:cs="Arial"/>
          <w:sz w:val="22"/>
          <w:szCs w:val="22"/>
          <w:lang w:eastAsia="en-US"/>
        </w:rPr>
        <w:t xml:space="preserve">nemovitostí vedeném u Katastrálního úřadu pro Královéhradecký kraj, Katastrální pracoviště Hradec Králové, </w:t>
      </w:r>
      <w:r>
        <w:rPr>
          <w:rFonts w:ascii="Arial" w:hAnsi="Arial" w:cs="Arial"/>
          <w:color w:val="000000"/>
          <w:spacing w:val="-4"/>
          <w:sz w:val="22"/>
          <w:szCs w:val="22"/>
        </w:rPr>
        <w:t xml:space="preserve">včetně všech dalších součástí a příslušenství </w:t>
      </w:r>
      <w:r>
        <w:rPr>
          <w:rFonts w:ascii="Arial" w:hAnsi="Arial"/>
          <w:sz w:val="22"/>
        </w:rPr>
        <w:t xml:space="preserve">zejména stavby garáže, přístřešku, skladů, altánu, </w:t>
      </w:r>
      <w:r>
        <w:rPr>
          <w:rFonts w:ascii="Arial" w:hAnsi="Arial" w:cs="Arial"/>
          <w:sz w:val="22"/>
          <w:szCs w:val="22"/>
        </w:rPr>
        <w:t xml:space="preserve">oplocení, studny, </w:t>
      </w:r>
      <w:r>
        <w:rPr>
          <w:rFonts w:ascii="Arial" w:hAnsi="Arial" w:cs="Arial"/>
          <w:color w:val="000000"/>
          <w:spacing w:val="-4"/>
          <w:sz w:val="22"/>
          <w:szCs w:val="22"/>
        </w:rPr>
        <w:t>trvalých porostů a včetně akumulačních kamen 4 kW a dalších movitých věcí bez hodnoty</w:t>
      </w:r>
    </w:p>
    <w:p w14:paraId="0654AE06" w14:textId="77777777" w:rsidR="00C368EF" w:rsidRPr="00216243" w:rsidRDefault="00C368EF" w:rsidP="00C368EF">
      <w:pPr>
        <w:widowControl w:val="0"/>
        <w:tabs>
          <w:tab w:val="center" w:pos="3402"/>
        </w:tabs>
        <w:jc w:val="both"/>
        <w:rPr>
          <w:rFonts w:ascii="Arial" w:eastAsia="Calibri" w:hAnsi="Arial" w:cs="Arial"/>
          <w:bCs/>
          <w:sz w:val="22"/>
          <w:u w:val="single"/>
        </w:rPr>
      </w:pPr>
      <w:r w:rsidRPr="00216243">
        <w:rPr>
          <w:rFonts w:ascii="Arial" w:hAnsi="Arial" w:cs="Arial"/>
          <w:b/>
          <w:sz w:val="22"/>
          <w:szCs w:val="22"/>
        </w:rPr>
        <w:t xml:space="preserve"> (dále jen „převáděný majetek”).</w:t>
      </w:r>
    </w:p>
    <w:p w14:paraId="79A4CFCD" w14:textId="77777777" w:rsidR="00C368EF" w:rsidRPr="002F5428" w:rsidRDefault="00C368EF" w:rsidP="00C368EF">
      <w:pPr>
        <w:jc w:val="both"/>
        <w:rPr>
          <w:rFonts w:ascii="Arial" w:hAnsi="Arial" w:cs="Arial"/>
          <w:sz w:val="16"/>
          <w:szCs w:val="16"/>
        </w:rPr>
      </w:pPr>
    </w:p>
    <w:p w14:paraId="42C4F172" w14:textId="378574B2" w:rsidR="00C368EF" w:rsidRPr="000C772B" w:rsidRDefault="00C368EF" w:rsidP="00C368EF">
      <w:pPr>
        <w:pStyle w:val="Odstavecseseznamem"/>
        <w:numPr>
          <w:ilvl w:val="0"/>
          <w:numId w:val="1"/>
        </w:numPr>
        <w:ind w:left="425"/>
        <w:jc w:val="both"/>
        <w:rPr>
          <w:rFonts w:ascii="Arial" w:hAnsi="Arial" w:cs="Arial"/>
          <w:sz w:val="16"/>
          <w:szCs w:val="16"/>
        </w:rPr>
      </w:pPr>
      <w:r w:rsidRPr="000C772B">
        <w:rPr>
          <w:rFonts w:ascii="Arial" w:hAnsi="Arial" w:cs="Arial"/>
          <w:sz w:val="22"/>
          <w:szCs w:val="22"/>
        </w:rPr>
        <w:t>Úřad pro zastupování státu ve věcech majetkových je příslušný hospodařit s pozemkem pozemková parcela č. 263/1 na základě Zápisu o předání majetku a o změně příslušnosti hospodařit s majetkem státu, č. j. UZSVM/H/14447/2023-HMSU</w:t>
      </w:r>
      <w:r w:rsidRPr="000C772B">
        <w:rPr>
          <w:rFonts w:ascii="Arial" w:hAnsi="Arial" w:cs="Arial"/>
          <w:sz w:val="22"/>
          <w:szCs w:val="20"/>
        </w:rPr>
        <w:t xml:space="preserve"> ze dne 6. 9. 2023 a s ostatním převáděným majetkem </w:t>
      </w:r>
      <w:r w:rsidRPr="000C772B">
        <w:rPr>
          <w:rFonts w:ascii="Arial" w:hAnsi="Arial" w:cs="Arial"/>
          <w:sz w:val="22"/>
          <w:szCs w:val="22"/>
        </w:rPr>
        <w:t>na základě Zápisu o předání majetku a o změně příslušnosti hospodařit s majetkem státu č. j. UZSVM/H/16869/2022-HMSU ze dne 23. 1. 2023</w:t>
      </w:r>
      <w:r>
        <w:rPr>
          <w:rFonts w:ascii="Arial" w:hAnsi="Arial" w:cs="Arial"/>
          <w:sz w:val="22"/>
          <w:szCs w:val="22"/>
        </w:rPr>
        <w:t>, a to ve smyslu                                 § 9 zákona č. 219/2000 Sb.</w:t>
      </w:r>
      <w:r w:rsidRPr="000C772B">
        <w:rPr>
          <w:rFonts w:ascii="Arial" w:hAnsi="Arial" w:cs="Arial"/>
          <w:sz w:val="22"/>
          <w:szCs w:val="22"/>
        </w:rPr>
        <w:t xml:space="preserve"> </w:t>
      </w:r>
    </w:p>
    <w:p w14:paraId="186F7390" w14:textId="77777777" w:rsidR="00C368EF" w:rsidRPr="000C772B" w:rsidRDefault="00C368EF" w:rsidP="00C368EF">
      <w:pPr>
        <w:jc w:val="both"/>
        <w:rPr>
          <w:rFonts w:ascii="Arial" w:hAnsi="Arial" w:cs="Arial"/>
          <w:sz w:val="16"/>
          <w:szCs w:val="16"/>
        </w:rPr>
      </w:pPr>
    </w:p>
    <w:p w14:paraId="6E139C37" w14:textId="3C3D421A" w:rsidR="00C368EF" w:rsidRDefault="00C368EF" w:rsidP="00C368EF">
      <w:pPr>
        <w:numPr>
          <w:ilvl w:val="0"/>
          <w:numId w:val="1"/>
        </w:numPr>
        <w:ind w:left="425" w:hanging="425"/>
        <w:jc w:val="both"/>
        <w:rPr>
          <w:rFonts w:ascii="Arial" w:hAnsi="Arial" w:cs="Arial"/>
          <w:sz w:val="22"/>
          <w:szCs w:val="22"/>
        </w:rPr>
      </w:pPr>
      <w:r w:rsidRPr="00C368EF">
        <w:rPr>
          <w:rFonts w:ascii="Arial" w:hAnsi="Arial" w:cs="Arial"/>
          <w:sz w:val="22"/>
          <w:szCs w:val="22"/>
        </w:rPr>
        <w:t>Tato kupní smlouva je uzavírána na základě výsledků výběrového řízení s aukcí elektronickou formou (dále jen „elektronická aukce“) uskutečněné prostřednictvím Elektronického aukčního systému prodávajícího pod ID elektronické aukce ….</w:t>
      </w:r>
    </w:p>
    <w:p w14:paraId="151DAF79" w14:textId="77777777" w:rsidR="00C368EF" w:rsidRPr="00C368EF" w:rsidRDefault="00C368EF" w:rsidP="00C368EF">
      <w:pPr>
        <w:ind w:left="425"/>
        <w:jc w:val="both"/>
        <w:rPr>
          <w:rFonts w:ascii="Arial" w:hAnsi="Arial" w:cs="Arial"/>
          <w:sz w:val="22"/>
          <w:szCs w:val="22"/>
        </w:rPr>
      </w:pPr>
    </w:p>
    <w:p w14:paraId="015CE132" w14:textId="77777777" w:rsidR="00C368EF" w:rsidRDefault="00C368EF" w:rsidP="00C368EF">
      <w:pPr>
        <w:keepNext/>
        <w:jc w:val="center"/>
        <w:outlineLvl w:val="0"/>
        <w:rPr>
          <w:rFonts w:ascii="Arial" w:hAnsi="Arial" w:cs="Arial"/>
          <w:b/>
          <w:sz w:val="22"/>
          <w:szCs w:val="22"/>
        </w:rPr>
      </w:pPr>
      <w:r>
        <w:rPr>
          <w:rFonts w:ascii="Arial" w:hAnsi="Arial" w:cs="Arial"/>
          <w:b/>
          <w:sz w:val="22"/>
          <w:szCs w:val="22"/>
        </w:rPr>
        <w:t>Čl. II.</w:t>
      </w:r>
    </w:p>
    <w:p w14:paraId="6337EE57" w14:textId="77777777" w:rsidR="00C368EF" w:rsidRDefault="00C368EF" w:rsidP="00C368EF">
      <w:pPr>
        <w:rPr>
          <w:rFonts w:ascii="Arial" w:hAnsi="Arial" w:cs="Arial"/>
          <w:bCs/>
          <w:sz w:val="16"/>
          <w:szCs w:val="16"/>
        </w:rPr>
      </w:pPr>
    </w:p>
    <w:p w14:paraId="73BF5BC4" w14:textId="77777777" w:rsidR="00C368EF" w:rsidRDefault="00C368EF" w:rsidP="00C368EF">
      <w:pPr>
        <w:pStyle w:val="Odstavecseseznamem"/>
        <w:numPr>
          <w:ilvl w:val="0"/>
          <w:numId w:val="3"/>
        </w:numPr>
        <w:ind w:left="360"/>
        <w:jc w:val="both"/>
        <w:rPr>
          <w:rFonts w:ascii="Arial" w:hAnsi="Arial" w:cs="Arial"/>
          <w:sz w:val="22"/>
          <w:szCs w:val="22"/>
        </w:rPr>
      </w:pPr>
      <w:r>
        <w:rPr>
          <w:rFonts w:ascii="Arial" w:hAnsi="Arial" w:cs="Arial"/>
          <w:sz w:val="22"/>
          <w:szCs w:val="22"/>
        </w:rPr>
        <w:t xml:space="preserve">Prodávající převádí touto smlouvou kupujícímu vlastnické právo k převáděnému majetku </w:t>
      </w:r>
      <w:r>
        <w:rPr>
          <w:rFonts w:ascii="Arial" w:hAnsi="Arial" w:cs="Arial"/>
          <w:sz w:val="22"/>
          <w:szCs w:val="22"/>
        </w:rPr>
        <w:br/>
        <w:t xml:space="preserve">se všemi právy a povinnostmi, a to za kupní cenu stanovenou </w:t>
      </w:r>
      <w:r>
        <w:rPr>
          <w:rFonts w:ascii="Arial" w:hAnsi="Arial" w:cs="Arial"/>
          <w:sz w:val="22"/>
          <w:szCs w:val="22"/>
        </w:rPr>
        <w:br/>
        <w:t xml:space="preserve">na základě uskutečněné elektronické aukce v odst. 2 tohoto článku. Kupující toto právo </w:t>
      </w:r>
      <w:r>
        <w:rPr>
          <w:rFonts w:ascii="Arial" w:hAnsi="Arial" w:cs="Arial"/>
          <w:sz w:val="22"/>
          <w:szCs w:val="22"/>
        </w:rPr>
        <w:br/>
        <w:t>za kupní cenu uvedenou v odst. 2 tohoto článku přijímá.</w:t>
      </w:r>
    </w:p>
    <w:p w14:paraId="0F30638B" w14:textId="77777777" w:rsidR="00C368EF" w:rsidRDefault="00C368EF" w:rsidP="00C368EF">
      <w:pPr>
        <w:pStyle w:val="Odstavecseseznamem"/>
        <w:ind w:left="360"/>
        <w:jc w:val="both"/>
        <w:rPr>
          <w:rFonts w:ascii="Arial" w:hAnsi="Arial" w:cs="Arial"/>
          <w:sz w:val="22"/>
          <w:szCs w:val="22"/>
        </w:rPr>
      </w:pPr>
    </w:p>
    <w:p w14:paraId="4E67905B" w14:textId="77777777" w:rsidR="00C368EF" w:rsidRDefault="00C368EF" w:rsidP="00C368EF">
      <w:pPr>
        <w:pStyle w:val="Odstavecseseznamem"/>
        <w:numPr>
          <w:ilvl w:val="0"/>
          <w:numId w:val="3"/>
        </w:numPr>
        <w:ind w:left="360"/>
        <w:jc w:val="both"/>
        <w:rPr>
          <w:rFonts w:ascii="Arial" w:hAnsi="Arial" w:cs="Arial"/>
          <w:sz w:val="22"/>
          <w:szCs w:val="22"/>
        </w:rPr>
      </w:pPr>
      <w:r>
        <w:rPr>
          <w:rFonts w:ascii="Arial" w:hAnsi="Arial" w:cs="Arial"/>
          <w:sz w:val="22"/>
          <w:szCs w:val="22"/>
        </w:rPr>
        <w:t>Kupní cena za převáděný majetek, ve smyslu odst. 1 tohoto článku, činí ……..….. Kč               (slovy: ………… korun českých).</w:t>
      </w:r>
    </w:p>
    <w:p w14:paraId="7619CA1F" w14:textId="77777777" w:rsidR="00C368EF" w:rsidRDefault="00C368EF" w:rsidP="00C368EF">
      <w:pPr>
        <w:overflowPunct w:val="0"/>
        <w:autoSpaceDE w:val="0"/>
        <w:autoSpaceDN w:val="0"/>
        <w:adjustRightInd w:val="0"/>
        <w:jc w:val="center"/>
        <w:textAlignment w:val="baseline"/>
        <w:rPr>
          <w:rFonts w:ascii="Arial" w:hAnsi="Arial" w:cs="Arial"/>
          <w:b/>
          <w:sz w:val="22"/>
          <w:szCs w:val="22"/>
        </w:rPr>
      </w:pPr>
    </w:p>
    <w:p w14:paraId="566C0A03" w14:textId="77777777" w:rsidR="00C368EF" w:rsidRDefault="00C368EF" w:rsidP="00C368EF">
      <w:pPr>
        <w:overflowPunct w:val="0"/>
        <w:autoSpaceDE w:val="0"/>
        <w:autoSpaceDN w:val="0"/>
        <w:adjustRightInd w:val="0"/>
        <w:jc w:val="center"/>
        <w:textAlignment w:val="baseline"/>
        <w:rPr>
          <w:rFonts w:ascii="Arial" w:hAnsi="Arial" w:cs="Arial"/>
          <w:b/>
          <w:sz w:val="22"/>
          <w:szCs w:val="22"/>
        </w:rPr>
      </w:pPr>
      <w:r>
        <w:rPr>
          <w:rFonts w:ascii="Arial" w:hAnsi="Arial" w:cs="Arial"/>
          <w:b/>
          <w:sz w:val="22"/>
          <w:szCs w:val="22"/>
        </w:rPr>
        <w:t>Čl. III.</w:t>
      </w:r>
    </w:p>
    <w:p w14:paraId="09C8ED95" w14:textId="77777777" w:rsidR="00C368EF" w:rsidRDefault="00C368EF" w:rsidP="00C368EF">
      <w:pPr>
        <w:overflowPunct w:val="0"/>
        <w:autoSpaceDE w:val="0"/>
        <w:autoSpaceDN w:val="0"/>
        <w:adjustRightInd w:val="0"/>
        <w:jc w:val="center"/>
        <w:textAlignment w:val="baseline"/>
        <w:rPr>
          <w:rFonts w:ascii="Arial" w:hAnsi="Arial" w:cs="Arial"/>
          <w:sz w:val="16"/>
          <w:szCs w:val="16"/>
        </w:rPr>
      </w:pPr>
      <w:r>
        <w:rPr>
          <w:rFonts w:ascii="Arial" w:hAnsi="Arial" w:cs="Arial"/>
          <w:sz w:val="22"/>
          <w:szCs w:val="22"/>
        </w:rPr>
        <w:t xml:space="preserve">                       </w:t>
      </w:r>
    </w:p>
    <w:p w14:paraId="7C4F3475" w14:textId="77777777" w:rsidR="00C368EF" w:rsidRDefault="00C368EF" w:rsidP="00C368EF">
      <w:pPr>
        <w:pStyle w:val="Odstavecseseznamem"/>
        <w:numPr>
          <w:ilvl w:val="0"/>
          <w:numId w:val="4"/>
        </w:numPr>
        <w:overflowPunct w:val="0"/>
        <w:autoSpaceDE w:val="0"/>
        <w:autoSpaceDN w:val="0"/>
        <w:adjustRightInd w:val="0"/>
        <w:spacing w:after="240"/>
        <w:ind w:left="357" w:hanging="357"/>
        <w:jc w:val="both"/>
        <w:textAlignment w:val="baseline"/>
        <w:rPr>
          <w:rFonts w:ascii="Arial" w:hAnsi="Arial" w:cs="Arial"/>
          <w:sz w:val="22"/>
          <w:szCs w:val="22"/>
        </w:rPr>
      </w:pPr>
      <w:r>
        <w:rPr>
          <w:rFonts w:ascii="Arial" w:hAnsi="Arial" w:cs="Arial"/>
          <w:sz w:val="22"/>
          <w:szCs w:val="22"/>
        </w:rPr>
        <w:t>Smluvní strany se dohodly, že na úhradu kupní ceny stanovené v Čl. II. odst. 2 této smlouvy bude použita částka ve výši 100 000 Kč, kterou složil kupující v elektronické aukci na účet prodávajícího č. 6015-7126511/0710, variabilní symbol …………, dne ………                                    (dále jen „kauce“). Zbývající část kupní ceny ve výši ............... Kč zaplatí kupující na účet prodávajícího vedený u České národní banky se sídlem v Praze, číslo účtu                                         19-7126511/0710, variabilní symbol ……... , a to ve lhůtě, která mu bude oznámena ve výzvě prodávajícího k zaplacení, přičemž tato lhůta nebude kratší než 30 dnů ode dne odeslání výzvy k úhradě. Tato výzva bude kupujícímu zaslána do 10 dnů ode dne, kdy tato kupní smlouva opatřená schválením převodu příslušným ministerstvem bude doručena prodávajícímu.</w:t>
      </w:r>
    </w:p>
    <w:p w14:paraId="059C69B7" w14:textId="77777777" w:rsidR="00C368EF" w:rsidRDefault="00C368EF" w:rsidP="00C368EF">
      <w:pPr>
        <w:pStyle w:val="Odstavecseseznamem"/>
        <w:overflowPunct w:val="0"/>
        <w:autoSpaceDE w:val="0"/>
        <w:autoSpaceDN w:val="0"/>
        <w:adjustRightInd w:val="0"/>
        <w:spacing w:after="240"/>
        <w:ind w:left="357"/>
        <w:jc w:val="both"/>
        <w:textAlignment w:val="baseline"/>
        <w:rPr>
          <w:rFonts w:ascii="Arial" w:hAnsi="Arial" w:cs="Arial"/>
          <w:sz w:val="16"/>
          <w:szCs w:val="16"/>
        </w:rPr>
      </w:pPr>
    </w:p>
    <w:p w14:paraId="5C9032AC" w14:textId="77777777" w:rsidR="00C368EF" w:rsidRDefault="00C368EF" w:rsidP="00C368EF">
      <w:pPr>
        <w:pStyle w:val="Odstavecseseznamem"/>
        <w:numPr>
          <w:ilvl w:val="0"/>
          <w:numId w:val="4"/>
        </w:numPr>
        <w:overflowPunct w:val="0"/>
        <w:autoSpaceDE w:val="0"/>
        <w:autoSpaceDN w:val="0"/>
        <w:adjustRightInd w:val="0"/>
        <w:ind w:left="357" w:hanging="357"/>
        <w:jc w:val="both"/>
        <w:textAlignment w:val="baseline"/>
        <w:rPr>
          <w:rFonts w:ascii="Arial" w:hAnsi="Arial" w:cs="Arial"/>
          <w:sz w:val="22"/>
          <w:szCs w:val="22"/>
        </w:rPr>
      </w:pPr>
      <w:r>
        <w:rPr>
          <w:rFonts w:ascii="Arial" w:hAnsi="Arial" w:cs="Arial"/>
          <w:sz w:val="22"/>
          <w:szCs w:val="22"/>
        </w:rPr>
        <w:t xml:space="preserve">Neuhradí-li kupující kupní cenu ve stanovené lhůtě, je kupující povinen zaplatit smluvní pokutu ve výši 0,1 % z celkové kupní ceny za každý den prodlení. </w:t>
      </w:r>
    </w:p>
    <w:p w14:paraId="22F4DC3C" w14:textId="77777777" w:rsidR="00C368EF" w:rsidRDefault="00C368EF" w:rsidP="00C368EF">
      <w:pPr>
        <w:pStyle w:val="Odstavecseseznamem"/>
        <w:overflowPunct w:val="0"/>
        <w:autoSpaceDE w:val="0"/>
        <w:autoSpaceDN w:val="0"/>
        <w:adjustRightInd w:val="0"/>
        <w:ind w:left="357"/>
        <w:jc w:val="both"/>
        <w:textAlignment w:val="baseline"/>
        <w:rPr>
          <w:rFonts w:ascii="Arial" w:hAnsi="Arial" w:cs="Arial"/>
          <w:sz w:val="16"/>
          <w:szCs w:val="16"/>
        </w:rPr>
      </w:pPr>
    </w:p>
    <w:p w14:paraId="26B1A4EB" w14:textId="77777777" w:rsidR="00C368EF" w:rsidRDefault="00C368EF" w:rsidP="00C368EF">
      <w:pPr>
        <w:numPr>
          <w:ilvl w:val="0"/>
          <w:numId w:val="4"/>
        </w:numPr>
        <w:ind w:left="357" w:hanging="357"/>
        <w:jc w:val="both"/>
        <w:rPr>
          <w:rFonts w:ascii="Arial" w:hAnsi="Arial" w:cs="Arial"/>
          <w:sz w:val="22"/>
          <w:szCs w:val="22"/>
        </w:rPr>
      </w:pPr>
      <w:r>
        <w:rPr>
          <w:rFonts w:ascii="Arial" w:hAnsi="Arial" w:cs="Arial"/>
          <w:spacing w:val="-2"/>
          <w:sz w:val="22"/>
          <w:szCs w:val="22"/>
        </w:rPr>
        <w:t>V případě prodlení s úhradou kupní ceny je kupující povinen zaplatit, kromě smluvní pokuty</w:t>
      </w:r>
      <w:r>
        <w:rPr>
          <w:rFonts w:ascii="Arial" w:hAnsi="Arial" w:cs="Arial"/>
          <w:sz w:val="22"/>
          <w:szCs w:val="22"/>
        </w:rPr>
        <w:t xml:space="preserve">                      dle předchozího odstavce, i úroky z prodlení dle platné právní úpravy.</w:t>
      </w:r>
    </w:p>
    <w:p w14:paraId="08108AEA" w14:textId="77777777" w:rsidR="00C368EF" w:rsidRDefault="00C368EF" w:rsidP="00C368EF">
      <w:pPr>
        <w:pStyle w:val="Odstavecseseznamem"/>
        <w:rPr>
          <w:rFonts w:ascii="Arial" w:hAnsi="Arial" w:cs="Arial"/>
          <w:sz w:val="16"/>
          <w:szCs w:val="16"/>
        </w:rPr>
      </w:pPr>
    </w:p>
    <w:p w14:paraId="7DADE7AE" w14:textId="77777777" w:rsidR="00C368EF" w:rsidRDefault="00C368EF" w:rsidP="00C368EF">
      <w:pPr>
        <w:pStyle w:val="Odstavecseseznamem"/>
        <w:numPr>
          <w:ilvl w:val="0"/>
          <w:numId w:val="4"/>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Pokud kupující v prohlášeních podle Čl. V. této smlouvy uvede nepravdivé skutečnosti </w:t>
      </w:r>
      <w:r>
        <w:rPr>
          <w:rFonts w:ascii="Arial" w:hAnsi="Arial" w:cs="Arial"/>
          <w:sz w:val="22"/>
          <w:szCs w:val="22"/>
        </w:rPr>
        <w:br/>
        <w:t>o svých dluzích vůči prodávajícímu a své způsobilosti nabýt převáděný majetek,                             má prodávající právo požadovat na kupujícím úhradu smluvní pokuty ve výši 10 % z kupní ceny.</w:t>
      </w:r>
    </w:p>
    <w:p w14:paraId="139DF2A7" w14:textId="77777777" w:rsidR="00C368EF" w:rsidRDefault="00C368EF" w:rsidP="00C368EF">
      <w:pPr>
        <w:jc w:val="right"/>
        <w:rPr>
          <w:rFonts w:ascii="Arial" w:hAnsi="Arial" w:cs="Arial"/>
          <w:sz w:val="16"/>
          <w:szCs w:val="16"/>
        </w:rPr>
      </w:pPr>
    </w:p>
    <w:p w14:paraId="2D72AEA3" w14:textId="77777777" w:rsidR="00C368EF" w:rsidRDefault="00C368EF" w:rsidP="00C368EF">
      <w:pPr>
        <w:numPr>
          <w:ilvl w:val="0"/>
          <w:numId w:val="4"/>
        </w:numPr>
        <w:jc w:val="both"/>
        <w:rPr>
          <w:rFonts w:ascii="Arial" w:hAnsi="Arial" w:cs="Arial"/>
          <w:sz w:val="22"/>
          <w:szCs w:val="22"/>
        </w:rPr>
      </w:pPr>
      <w:r>
        <w:rPr>
          <w:rFonts w:ascii="Arial" w:hAnsi="Arial" w:cs="Arial"/>
          <w:sz w:val="22"/>
          <w:szCs w:val="22"/>
        </w:rPr>
        <w:t>Pokuty podle odst. 2 nebo 4 jsou splatné na účet prodávajícího č. 19-7126511/0710 ve lhůtě, která bude kupujícímu oznámena ve výzvě prodávajícího k zaplacení, přičemž tato lhůta nebude kratší než 15 dnů ode dne odeslání výzvy k úhradě.</w:t>
      </w:r>
    </w:p>
    <w:p w14:paraId="23A25F02" w14:textId="77777777" w:rsidR="00C368EF" w:rsidRDefault="00C368EF" w:rsidP="00C368EF">
      <w:pPr>
        <w:ind w:left="357" w:hanging="357"/>
        <w:contextualSpacing/>
        <w:jc w:val="both"/>
        <w:rPr>
          <w:rFonts w:ascii="Arial" w:eastAsia="Calibri" w:hAnsi="Arial" w:cs="Arial"/>
          <w:sz w:val="16"/>
          <w:szCs w:val="16"/>
          <w:lang w:eastAsia="en-US"/>
        </w:rPr>
      </w:pPr>
    </w:p>
    <w:p w14:paraId="2723A79F" w14:textId="77777777" w:rsidR="00C368EF" w:rsidRDefault="00C368EF" w:rsidP="00C368EF">
      <w:pPr>
        <w:numPr>
          <w:ilvl w:val="0"/>
          <w:numId w:val="4"/>
        </w:numPr>
        <w:jc w:val="both"/>
        <w:rPr>
          <w:rFonts w:ascii="Arial" w:hAnsi="Arial" w:cs="Arial"/>
          <w:sz w:val="22"/>
          <w:szCs w:val="22"/>
        </w:rPr>
      </w:pPr>
      <w:r>
        <w:rPr>
          <w:rFonts w:ascii="Arial" w:hAnsi="Arial" w:cs="Arial"/>
          <w:sz w:val="22"/>
          <w:szCs w:val="22"/>
        </w:rPr>
        <w:t xml:space="preserve">Pro účely této smlouvy se kupní cena, smluvní pokuta, úroky z prodlení a případné jiné platby považují za zaplacené okamžikem připsání celé hrazené částky na účet prodávajícího.   </w:t>
      </w:r>
    </w:p>
    <w:p w14:paraId="1DE234B6" w14:textId="77777777" w:rsidR="00C368EF" w:rsidRDefault="00C368EF" w:rsidP="00C368EF">
      <w:pPr>
        <w:pStyle w:val="Odstavecseseznamem"/>
        <w:overflowPunct w:val="0"/>
        <w:autoSpaceDE w:val="0"/>
        <w:autoSpaceDN w:val="0"/>
        <w:adjustRightInd w:val="0"/>
        <w:ind w:left="426"/>
        <w:jc w:val="both"/>
        <w:textAlignment w:val="baseline"/>
        <w:rPr>
          <w:rFonts w:ascii="Arial" w:hAnsi="Arial" w:cs="Arial"/>
          <w:sz w:val="16"/>
          <w:szCs w:val="16"/>
        </w:rPr>
      </w:pPr>
    </w:p>
    <w:p w14:paraId="0A0CFB91" w14:textId="77777777" w:rsidR="00C368EF" w:rsidRDefault="00C368EF" w:rsidP="00C368EF">
      <w:pPr>
        <w:keepNext/>
        <w:jc w:val="center"/>
        <w:outlineLvl w:val="0"/>
        <w:rPr>
          <w:rFonts w:ascii="Arial" w:hAnsi="Arial" w:cs="Arial"/>
          <w:b/>
          <w:sz w:val="22"/>
          <w:szCs w:val="22"/>
        </w:rPr>
      </w:pPr>
      <w:r>
        <w:rPr>
          <w:rFonts w:ascii="Arial" w:hAnsi="Arial" w:cs="Arial"/>
          <w:b/>
          <w:sz w:val="22"/>
          <w:szCs w:val="22"/>
        </w:rPr>
        <w:t>Čl. IV.</w:t>
      </w:r>
    </w:p>
    <w:p w14:paraId="2F1BAE29" w14:textId="77777777" w:rsidR="00C368EF" w:rsidRPr="00C93959" w:rsidRDefault="00C368EF" w:rsidP="00C368EF">
      <w:pPr>
        <w:keepNext/>
        <w:jc w:val="center"/>
        <w:outlineLvl w:val="0"/>
        <w:rPr>
          <w:rFonts w:ascii="Arial" w:hAnsi="Arial" w:cs="Arial"/>
          <w:b/>
          <w:sz w:val="16"/>
          <w:szCs w:val="16"/>
        </w:rPr>
      </w:pPr>
    </w:p>
    <w:p w14:paraId="53F5357B" w14:textId="77777777" w:rsidR="00C368EF" w:rsidRDefault="00C368EF" w:rsidP="00C368EF">
      <w:pPr>
        <w:spacing w:after="120"/>
        <w:ind w:left="426" w:hanging="426"/>
        <w:jc w:val="both"/>
        <w:rPr>
          <w:rFonts w:ascii="Arial" w:hAnsi="Arial" w:cs="Arial"/>
          <w:sz w:val="22"/>
          <w:szCs w:val="22"/>
        </w:rPr>
      </w:pPr>
      <w:r w:rsidRPr="00C93959">
        <w:rPr>
          <w:rFonts w:ascii="Arial" w:hAnsi="Arial" w:cs="Arial"/>
          <w:spacing w:val="2"/>
          <w:sz w:val="22"/>
          <w:szCs w:val="22"/>
        </w:rPr>
        <w:t>1.</w:t>
      </w:r>
      <w:r>
        <w:rPr>
          <w:rFonts w:ascii="Arial" w:hAnsi="Arial" w:cs="Arial"/>
          <w:spacing w:val="2"/>
          <w:sz w:val="22"/>
          <w:szCs w:val="22"/>
        </w:rPr>
        <w:t xml:space="preserve"> </w:t>
      </w:r>
      <w:r w:rsidRPr="00C93959">
        <w:rPr>
          <w:rFonts w:ascii="Arial" w:hAnsi="Arial" w:cs="Arial"/>
          <w:spacing w:val="2"/>
          <w:sz w:val="22"/>
          <w:szCs w:val="22"/>
        </w:rPr>
        <w:t xml:space="preserve">Kupující je seznámen s tím, že </w:t>
      </w:r>
      <w:r>
        <w:rPr>
          <w:rFonts w:ascii="Arial" w:hAnsi="Arial" w:cs="Arial"/>
          <w:spacing w:val="2"/>
          <w:sz w:val="22"/>
          <w:szCs w:val="22"/>
        </w:rPr>
        <w:t xml:space="preserve">část pozemku pozemková parcela č. 267/2,                                        který sousedí s převáděným majetkem a je ve vlastnictví statutárního města Hradec Králové, </w:t>
      </w:r>
      <w:r w:rsidRPr="00C93959">
        <w:rPr>
          <w:rFonts w:ascii="Arial" w:hAnsi="Arial" w:cs="Arial"/>
          <w:sz w:val="22"/>
          <w:szCs w:val="22"/>
        </w:rPr>
        <w:t>část</w:t>
      </w:r>
      <w:r>
        <w:rPr>
          <w:rFonts w:ascii="Arial" w:hAnsi="Arial" w:cs="Arial"/>
          <w:sz w:val="22"/>
          <w:szCs w:val="22"/>
        </w:rPr>
        <w:t>ečně</w:t>
      </w:r>
      <w:r w:rsidRPr="00C93959">
        <w:rPr>
          <w:rFonts w:ascii="Arial" w:hAnsi="Arial" w:cs="Arial"/>
          <w:sz w:val="22"/>
          <w:szCs w:val="22"/>
        </w:rPr>
        <w:t xml:space="preserve"> zasahuje do oplocené zahrady.</w:t>
      </w:r>
    </w:p>
    <w:p w14:paraId="0111A0AE" w14:textId="77777777" w:rsidR="00C368EF" w:rsidRDefault="00C368EF" w:rsidP="00C368EF">
      <w:pPr>
        <w:spacing w:after="120"/>
        <w:ind w:left="426" w:hanging="426"/>
        <w:jc w:val="both"/>
        <w:rPr>
          <w:rFonts w:ascii="Arial" w:hAnsi="Arial" w:cs="Arial"/>
          <w:sz w:val="22"/>
          <w:szCs w:val="22"/>
        </w:rPr>
      </w:pPr>
      <w:r>
        <w:rPr>
          <w:rFonts w:ascii="Arial" w:hAnsi="Arial" w:cs="Arial"/>
          <w:sz w:val="22"/>
          <w:szCs w:val="22"/>
        </w:rPr>
        <w:t>2.   Kupující bere na vědomí, že se v převáděném majetku nacházejí rovněž movité věci bez hodnoty, které kupující od prodávajícího jako závadu na majetku přejímá do svého vlastnictví, a to bez nároku na úhradu nákladů spojených s jejich vyklizením a likvidací.</w:t>
      </w:r>
    </w:p>
    <w:p w14:paraId="1C4DE364" w14:textId="77777777" w:rsidR="00C368EF" w:rsidRPr="00C93959" w:rsidRDefault="00C368EF" w:rsidP="00C368EF">
      <w:pPr>
        <w:spacing w:after="120"/>
        <w:ind w:left="426" w:hanging="426"/>
        <w:jc w:val="both"/>
        <w:rPr>
          <w:rFonts w:ascii="Arial" w:hAnsi="Arial" w:cs="Arial"/>
          <w:sz w:val="22"/>
          <w:szCs w:val="22"/>
        </w:rPr>
      </w:pPr>
      <w:r>
        <w:rPr>
          <w:rFonts w:ascii="Arial" w:hAnsi="Arial" w:cs="Arial"/>
          <w:sz w:val="22"/>
          <w:szCs w:val="22"/>
        </w:rPr>
        <w:t>3.   Kupující je seznámen s tím, že převáděný majetek je ve špatném stavebnětechnickém stavu, stavba skladů je ve stavu havarijním s propadlou střechou a je nutná celková rekonstrukce. Objekt není napojen na pitnou vodu.</w:t>
      </w:r>
    </w:p>
    <w:p w14:paraId="7319454C" w14:textId="68BF219D" w:rsidR="00C368EF" w:rsidRDefault="00C368EF" w:rsidP="00C368EF">
      <w:pPr>
        <w:spacing w:after="120"/>
        <w:ind w:left="426" w:hanging="426"/>
        <w:jc w:val="both"/>
        <w:rPr>
          <w:rFonts w:ascii="Arial" w:hAnsi="Arial" w:cs="Arial"/>
          <w:sz w:val="22"/>
          <w:szCs w:val="22"/>
        </w:rPr>
      </w:pPr>
      <w:r>
        <w:rPr>
          <w:rFonts w:ascii="Arial" w:hAnsi="Arial" w:cs="Arial"/>
          <w:sz w:val="22"/>
          <w:szCs w:val="22"/>
        </w:rPr>
        <w:t>4</w:t>
      </w:r>
      <w:r w:rsidRPr="00C93959">
        <w:rPr>
          <w:rFonts w:ascii="Arial" w:hAnsi="Arial" w:cs="Arial"/>
          <w:sz w:val="22"/>
          <w:szCs w:val="22"/>
        </w:rPr>
        <w:t xml:space="preserve">. </w:t>
      </w:r>
      <w:r>
        <w:rPr>
          <w:rFonts w:ascii="Arial" w:hAnsi="Arial" w:cs="Arial"/>
          <w:sz w:val="22"/>
          <w:szCs w:val="22"/>
        </w:rPr>
        <w:t xml:space="preserve">   </w:t>
      </w:r>
      <w:r w:rsidRPr="00C93959">
        <w:rPr>
          <w:rFonts w:ascii="Arial" w:hAnsi="Arial" w:cs="Arial"/>
          <w:sz w:val="22"/>
          <w:szCs w:val="22"/>
        </w:rPr>
        <w:t>Kupující je seznáme</w:t>
      </w:r>
      <w:r>
        <w:rPr>
          <w:rFonts w:ascii="Arial" w:hAnsi="Arial" w:cs="Arial"/>
          <w:sz w:val="22"/>
          <w:szCs w:val="22"/>
        </w:rPr>
        <w:t>n</w:t>
      </w:r>
      <w:r w:rsidRPr="00C93959">
        <w:rPr>
          <w:rFonts w:ascii="Arial" w:hAnsi="Arial" w:cs="Arial"/>
          <w:sz w:val="22"/>
          <w:szCs w:val="22"/>
        </w:rPr>
        <w:t xml:space="preserve"> s tím, že se v blízkosti převáděného majetku nachází nebo ochranným pásmem zasahuje energetické zařízení v majetku ČEZ Distribuce, a. s. – nadzemní vedení NN do 1 </w:t>
      </w:r>
      <w:proofErr w:type="spellStart"/>
      <w:r w:rsidRPr="00C93959">
        <w:rPr>
          <w:rFonts w:ascii="Arial" w:hAnsi="Arial" w:cs="Arial"/>
          <w:sz w:val="22"/>
          <w:szCs w:val="22"/>
        </w:rPr>
        <w:t>kV</w:t>
      </w:r>
      <w:proofErr w:type="spellEnd"/>
      <w:r w:rsidRPr="00C93959">
        <w:rPr>
          <w:rFonts w:ascii="Arial" w:hAnsi="Arial" w:cs="Arial"/>
          <w:sz w:val="22"/>
          <w:szCs w:val="22"/>
        </w:rPr>
        <w:t>, dále že se na převáděném majetku nachází síť elektronických komunikací společnosti CETIN a. s. – zaměřený průběh metalického kabelu, dále že se v blízkosti převáděného majetku nachází</w:t>
      </w:r>
      <w:r>
        <w:rPr>
          <w:rFonts w:ascii="Arial" w:hAnsi="Arial" w:cs="Arial"/>
          <w:sz w:val="22"/>
          <w:szCs w:val="22"/>
        </w:rPr>
        <w:t xml:space="preserve"> nebo ochranným pásmem zasahují</w:t>
      </w:r>
      <w:r w:rsidRPr="00C93959">
        <w:rPr>
          <w:rFonts w:ascii="Arial" w:hAnsi="Arial" w:cs="Arial"/>
          <w:sz w:val="22"/>
          <w:szCs w:val="22"/>
        </w:rPr>
        <w:t xml:space="preserve"> provozovaná plynárenská zařízení ve vlastnictví nebo správě </w:t>
      </w:r>
      <w:proofErr w:type="spellStart"/>
      <w:r w:rsidRPr="00C93959">
        <w:rPr>
          <w:rFonts w:ascii="Arial" w:hAnsi="Arial" w:cs="Arial"/>
          <w:sz w:val="22"/>
          <w:szCs w:val="22"/>
        </w:rPr>
        <w:t>GasNet</w:t>
      </w:r>
      <w:proofErr w:type="spellEnd"/>
      <w:r w:rsidRPr="00C93959">
        <w:rPr>
          <w:rFonts w:ascii="Arial" w:hAnsi="Arial" w:cs="Arial"/>
          <w:sz w:val="22"/>
          <w:szCs w:val="22"/>
        </w:rPr>
        <w:t xml:space="preserve"> s. r. o. – plynovod NTL a</w:t>
      </w:r>
      <w:r>
        <w:rPr>
          <w:rFonts w:ascii="Arial" w:hAnsi="Arial" w:cs="Arial"/>
          <w:sz w:val="22"/>
          <w:szCs w:val="22"/>
        </w:rPr>
        <w:t xml:space="preserve"> dále </w:t>
      </w:r>
      <w:r w:rsidRPr="00C93959">
        <w:rPr>
          <w:rFonts w:ascii="Arial" w:hAnsi="Arial" w:cs="Arial"/>
          <w:sz w:val="22"/>
          <w:szCs w:val="22"/>
        </w:rPr>
        <w:t xml:space="preserve">sítě </w:t>
      </w:r>
      <w:r>
        <w:rPr>
          <w:rFonts w:ascii="Arial" w:hAnsi="Arial" w:cs="Arial"/>
          <w:sz w:val="22"/>
          <w:szCs w:val="22"/>
        </w:rPr>
        <w:t xml:space="preserve">                                                 </w:t>
      </w:r>
      <w:r w:rsidRPr="00C93959">
        <w:rPr>
          <w:rFonts w:ascii="Arial" w:hAnsi="Arial" w:cs="Arial"/>
          <w:sz w:val="22"/>
          <w:szCs w:val="22"/>
        </w:rPr>
        <w:t>a vodohospodářská zařízení ve vlastnictví společnosti Vodovody a kanalizace</w:t>
      </w:r>
      <w:r>
        <w:rPr>
          <w:rFonts w:ascii="Arial" w:hAnsi="Arial" w:cs="Arial"/>
          <w:sz w:val="22"/>
          <w:szCs w:val="22"/>
        </w:rPr>
        <w:t xml:space="preserve"> </w:t>
      </w:r>
      <w:r w:rsidRPr="00C93959">
        <w:rPr>
          <w:rFonts w:ascii="Arial" w:hAnsi="Arial" w:cs="Arial"/>
          <w:sz w:val="22"/>
          <w:szCs w:val="22"/>
        </w:rPr>
        <w:t>Hradec Králové, a. s.,</w:t>
      </w:r>
      <w:r>
        <w:rPr>
          <w:rFonts w:ascii="Arial" w:hAnsi="Arial" w:cs="Arial"/>
          <w:sz w:val="22"/>
          <w:szCs w:val="22"/>
        </w:rPr>
        <w:t xml:space="preserve"> </w:t>
      </w:r>
      <w:r w:rsidRPr="00C93959">
        <w:rPr>
          <w:rFonts w:ascii="Arial" w:hAnsi="Arial" w:cs="Arial"/>
          <w:sz w:val="22"/>
          <w:szCs w:val="22"/>
        </w:rPr>
        <w:t>která jsou v provozování společnosti Královéhradecká provozní, a. s. – gravitační jednotná kanalizace.</w:t>
      </w:r>
      <w:r>
        <w:rPr>
          <w:rFonts w:ascii="Arial" w:hAnsi="Arial" w:cs="Arial"/>
          <w:sz w:val="22"/>
          <w:szCs w:val="22"/>
        </w:rPr>
        <w:t xml:space="preserve"> Na pozemku p. p. č. 263/1 se dále nachází kanalizační přípojka                               pro odkanalizování domu č. p. 277, který je součástí pozemku st. p. č. 52/2.</w:t>
      </w:r>
    </w:p>
    <w:p w14:paraId="2B847560" w14:textId="15CDE1A9" w:rsidR="00C368EF" w:rsidRDefault="00C368EF" w:rsidP="00C368EF">
      <w:pPr>
        <w:spacing w:after="120"/>
        <w:ind w:left="426" w:hanging="284"/>
        <w:jc w:val="both"/>
        <w:rPr>
          <w:rFonts w:ascii="Arial" w:hAnsi="Arial" w:cs="Arial"/>
          <w:sz w:val="22"/>
          <w:szCs w:val="22"/>
        </w:rPr>
      </w:pPr>
      <w:r>
        <w:rPr>
          <w:rFonts w:ascii="Arial" w:hAnsi="Arial" w:cs="Arial"/>
          <w:sz w:val="22"/>
          <w:szCs w:val="22"/>
        </w:rPr>
        <w:t xml:space="preserve">5. Kupujícímu je známo, že v platném územním plánu města Hradec Králové je převáděný majetek vymezen v ploše určené ke změně funkčního využití (ploše přestavby), označené kódem 5-1/26 na „plochy parků, lesoparků a městské zeleně“. V projednaném návrhu územního plánu města Hradec Králové je převáděný majetek vymezen ve stabilizované ploše „plochy smíšené obytné – městské (SM)“.  </w:t>
      </w:r>
    </w:p>
    <w:p w14:paraId="1397B061" w14:textId="77777777" w:rsidR="00C368EF" w:rsidRDefault="00C368EF" w:rsidP="00C368EF">
      <w:pPr>
        <w:spacing w:after="120"/>
        <w:ind w:left="425" w:hanging="425"/>
        <w:jc w:val="both"/>
        <w:rPr>
          <w:rFonts w:ascii="Arial" w:hAnsi="Arial" w:cs="Arial"/>
          <w:sz w:val="22"/>
          <w:szCs w:val="22"/>
        </w:rPr>
      </w:pPr>
      <w:r>
        <w:rPr>
          <w:rFonts w:ascii="Arial" w:hAnsi="Arial" w:cs="Arial"/>
          <w:sz w:val="22"/>
          <w:szCs w:val="22"/>
        </w:rPr>
        <w:lastRenderedPageBreak/>
        <w:t xml:space="preserve">6.    Prodávající prohlašuje, že mu není známo, že by na převáděném majetku vázla nějaká další  omezení nebo závazky. </w:t>
      </w:r>
    </w:p>
    <w:p w14:paraId="3D563E2C" w14:textId="1C8F33FC" w:rsidR="00C368EF" w:rsidRDefault="00C368EF" w:rsidP="00C368EF">
      <w:pPr>
        <w:ind w:left="426" w:hanging="426"/>
        <w:jc w:val="both"/>
        <w:rPr>
          <w:rFonts w:ascii="Arial" w:hAnsi="Arial" w:cs="Arial"/>
          <w:bCs/>
          <w:sz w:val="22"/>
          <w:szCs w:val="22"/>
        </w:rPr>
      </w:pPr>
      <w:r>
        <w:rPr>
          <w:rFonts w:ascii="Arial" w:hAnsi="Arial" w:cs="Arial"/>
          <w:bCs/>
          <w:sz w:val="22"/>
          <w:szCs w:val="22"/>
        </w:rPr>
        <w:t>7.    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p w14:paraId="309BFC05" w14:textId="77777777" w:rsidR="00C368EF" w:rsidRDefault="00C368EF" w:rsidP="00C368EF">
      <w:pPr>
        <w:ind w:left="426" w:hanging="426"/>
        <w:jc w:val="both"/>
        <w:rPr>
          <w:rFonts w:ascii="Arial" w:hAnsi="Arial" w:cs="Arial"/>
          <w:sz w:val="22"/>
          <w:szCs w:val="22"/>
        </w:rPr>
      </w:pPr>
    </w:p>
    <w:p w14:paraId="6B202414" w14:textId="77777777" w:rsidR="00C368EF" w:rsidRDefault="00C368EF" w:rsidP="00C368EF">
      <w:pPr>
        <w:keepNext/>
        <w:jc w:val="center"/>
        <w:outlineLvl w:val="0"/>
        <w:rPr>
          <w:rFonts w:ascii="Arial" w:hAnsi="Arial" w:cs="Arial"/>
          <w:b/>
          <w:sz w:val="22"/>
          <w:szCs w:val="22"/>
        </w:rPr>
      </w:pPr>
      <w:r>
        <w:rPr>
          <w:rFonts w:ascii="Arial" w:hAnsi="Arial" w:cs="Arial"/>
          <w:b/>
          <w:sz w:val="22"/>
          <w:szCs w:val="22"/>
        </w:rPr>
        <w:t>Čl. V.</w:t>
      </w:r>
    </w:p>
    <w:p w14:paraId="4B15126B" w14:textId="77777777" w:rsidR="00C368EF" w:rsidRDefault="00C368EF" w:rsidP="00C368EF">
      <w:pPr>
        <w:autoSpaceDE w:val="0"/>
        <w:autoSpaceDN w:val="0"/>
        <w:adjustRightInd w:val="0"/>
        <w:jc w:val="both"/>
        <w:rPr>
          <w:rFonts w:ascii="Arial" w:hAnsi="Arial" w:cs="Arial"/>
          <w:sz w:val="16"/>
          <w:szCs w:val="16"/>
        </w:rPr>
      </w:pPr>
    </w:p>
    <w:p w14:paraId="02707628" w14:textId="77777777" w:rsidR="00C368EF" w:rsidRDefault="00C368EF" w:rsidP="00C368EF">
      <w:pPr>
        <w:autoSpaceDE w:val="0"/>
        <w:autoSpaceDN w:val="0"/>
        <w:adjustRightInd w:val="0"/>
        <w:jc w:val="both"/>
        <w:rPr>
          <w:rFonts w:ascii="Arial" w:hAnsi="Arial" w:cs="Arial"/>
          <w:sz w:val="22"/>
          <w:szCs w:val="22"/>
        </w:rPr>
      </w:pPr>
      <w:r>
        <w:rPr>
          <w:rFonts w:ascii="Arial" w:hAnsi="Arial" w:cs="Arial"/>
          <w:sz w:val="22"/>
          <w:szCs w:val="22"/>
        </w:rPr>
        <w:t xml:space="preserve">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w:t>
      </w:r>
      <w:r>
        <w:rPr>
          <w:rFonts w:ascii="Arial" w:hAnsi="Arial" w:cs="Arial"/>
          <w:sz w:val="22"/>
          <w:szCs w:val="22"/>
        </w:rPr>
        <w:br/>
        <w:t>na základě vykonatelného exekučního titulu podle § 40 zákona č. 120/2001 Sb., o soudních exekutorech a exekuční činnosti (exekuční řád), ve znění pozdějších předpisů.</w:t>
      </w:r>
    </w:p>
    <w:p w14:paraId="2F71837F" w14:textId="77777777" w:rsidR="00C368EF" w:rsidRDefault="00C368EF" w:rsidP="00C368EF">
      <w:pPr>
        <w:ind w:left="426" w:hanging="426"/>
        <w:jc w:val="both"/>
        <w:rPr>
          <w:rFonts w:ascii="Arial" w:hAnsi="Arial" w:cs="Arial"/>
          <w:sz w:val="16"/>
          <w:szCs w:val="16"/>
        </w:rPr>
      </w:pPr>
    </w:p>
    <w:p w14:paraId="30CE6400" w14:textId="77777777" w:rsidR="00C368EF" w:rsidRDefault="00C368EF" w:rsidP="00C368EF">
      <w:pPr>
        <w:keepNext/>
        <w:jc w:val="center"/>
        <w:outlineLvl w:val="0"/>
        <w:rPr>
          <w:rFonts w:ascii="Arial" w:hAnsi="Arial" w:cs="Arial"/>
          <w:b/>
          <w:sz w:val="22"/>
          <w:szCs w:val="22"/>
        </w:rPr>
      </w:pPr>
      <w:r>
        <w:rPr>
          <w:rFonts w:ascii="Arial" w:hAnsi="Arial" w:cs="Arial"/>
          <w:b/>
          <w:sz w:val="22"/>
          <w:szCs w:val="22"/>
        </w:rPr>
        <w:t>Čl. VI.</w:t>
      </w:r>
    </w:p>
    <w:p w14:paraId="78DF1BB4" w14:textId="77777777" w:rsidR="00C368EF" w:rsidRDefault="00C368EF" w:rsidP="00C368EF">
      <w:pPr>
        <w:jc w:val="both"/>
        <w:rPr>
          <w:rFonts w:ascii="Arial" w:hAnsi="Arial" w:cs="Arial"/>
          <w:sz w:val="16"/>
          <w:szCs w:val="16"/>
        </w:rPr>
      </w:pPr>
    </w:p>
    <w:p w14:paraId="2236C214" w14:textId="77777777" w:rsidR="00C368EF" w:rsidRDefault="00C368EF" w:rsidP="00C368EF">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29C02C25" w14:textId="77777777" w:rsidR="00C368EF" w:rsidRDefault="00C368EF" w:rsidP="00C368EF">
      <w:pPr>
        <w:overflowPunct w:val="0"/>
        <w:autoSpaceDE w:val="0"/>
        <w:autoSpaceDN w:val="0"/>
        <w:adjustRightInd w:val="0"/>
        <w:jc w:val="both"/>
        <w:textAlignment w:val="baseline"/>
        <w:rPr>
          <w:rFonts w:ascii="Arial" w:hAnsi="Arial" w:cs="Arial"/>
          <w:b/>
          <w:sz w:val="16"/>
          <w:szCs w:val="16"/>
        </w:rPr>
      </w:pPr>
    </w:p>
    <w:p w14:paraId="4C6A47BB" w14:textId="77777777" w:rsidR="00C368EF" w:rsidRDefault="00C368EF" w:rsidP="00C368EF">
      <w:pPr>
        <w:overflowPunct w:val="0"/>
        <w:autoSpaceDE w:val="0"/>
        <w:autoSpaceDN w:val="0"/>
        <w:adjustRightInd w:val="0"/>
        <w:jc w:val="center"/>
        <w:textAlignment w:val="baseline"/>
        <w:rPr>
          <w:rFonts w:ascii="Arial" w:hAnsi="Arial" w:cs="Arial"/>
          <w:b/>
          <w:sz w:val="22"/>
          <w:szCs w:val="22"/>
        </w:rPr>
      </w:pPr>
      <w:r>
        <w:rPr>
          <w:rFonts w:ascii="Arial" w:hAnsi="Arial" w:cs="Arial"/>
          <w:b/>
          <w:sz w:val="22"/>
          <w:szCs w:val="22"/>
        </w:rPr>
        <w:t>Čl. VII.</w:t>
      </w:r>
    </w:p>
    <w:p w14:paraId="244EA4EE" w14:textId="77777777" w:rsidR="00C368EF" w:rsidRDefault="00C368EF" w:rsidP="00C368EF">
      <w:pPr>
        <w:overflowPunct w:val="0"/>
        <w:autoSpaceDE w:val="0"/>
        <w:autoSpaceDN w:val="0"/>
        <w:adjustRightInd w:val="0"/>
        <w:jc w:val="center"/>
        <w:textAlignment w:val="baseline"/>
        <w:rPr>
          <w:rFonts w:ascii="Arial" w:hAnsi="Arial" w:cs="Arial"/>
          <w:b/>
          <w:sz w:val="12"/>
          <w:szCs w:val="12"/>
        </w:rPr>
      </w:pPr>
    </w:p>
    <w:p w14:paraId="781A09B0" w14:textId="77777777" w:rsidR="00C368EF" w:rsidRDefault="00C368EF" w:rsidP="00C368EF">
      <w:pPr>
        <w:numPr>
          <w:ilvl w:val="0"/>
          <w:numId w:val="5"/>
        </w:numPr>
        <w:ind w:left="426" w:hanging="426"/>
        <w:jc w:val="both"/>
        <w:rPr>
          <w:rFonts w:ascii="Arial" w:hAnsi="Arial" w:cs="Arial"/>
          <w:sz w:val="22"/>
          <w:szCs w:val="22"/>
        </w:rPr>
      </w:pPr>
      <w:r>
        <w:rPr>
          <w:rFonts w:ascii="Arial" w:hAnsi="Arial" w:cs="Arial"/>
          <w:sz w:val="22"/>
          <w:szCs w:val="22"/>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14:paraId="19F28CDE" w14:textId="77777777" w:rsidR="00C368EF" w:rsidRDefault="00C368EF" w:rsidP="00C368EF">
      <w:pPr>
        <w:jc w:val="both"/>
        <w:rPr>
          <w:rFonts w:ascii="Arial" w:hAnsi="Arial" w:cs="Arial"/>
          <w:sz w:val="16"/>
          <w:szCs w:val="16"/>
        </w:rPr>
      </w:pPr>
    </w:p>
    <w:p w14:paraId="0912D1BB" w14:textId="77777777" w:rsidR="00C368EF" w:rsidRDefault="00C368EF" w:rsidP="00C368EF">
      <w:pPr>
        <w:pStyle w:val="Odstavecseseznamem"/>
        <w:numPr>
          <w:ilvl w:val="0"/>
          <w:numId w:val="5"/>
        </w:numPr>
        <w:overflowPunct w:val="0"/>
        <w:autoSpaceDE w:val="0"/>
        <w:autoSpaceDN w:val="0"/>
        <w:adjustRightInd w:val="0"/>
        <w:ind w:left="426" w:hanging="426"/>
        <w:jc w:val="both"/>
        <w:textAlignment w:val="baseline"/>
        <w:rPr>
          <w:rFonts w:ascii="Arial" w:hAnsi="Arial" w:cs="Arial"/>
          <w:sz w:val="22"/>
          <w:szCs w:val="22"/>
        </w:rPr>
      </w:pPr>
      <w:r>
        <w:rPr>
          <w:rFonts w:ascii="Arial" w:hAnsi="Arial" w:cs="Arial"/>
          <w:sz w:val="22"/>
          <w:szCs w:val="22"/>
        </w:rPr>
        <w:t xml:space="preserve">Prodávající je, kromě zákonných důvodů, též oprávněn od této smlouvy odstoupit,                            jestliže se prokáže, že prohlášení kupujícího uvedená v Čl. V. této smlouvy nejsou pravdivá, úplná nebo přesná. </w:t>
      </w:r>
    </w:p>
    <w:p w14:paraId="3204A570" w14:textId="77777777" w:rsidR="00C368EF" w:rsidRDefault="00C368EF" w:rsidP="00C368EF">
      <w:pPr>
        <w:pStyle w:val="Odstavecseseznamem"/>
        <w:ind w:left="0"/>
        <w:jc w:val="both"/>
        <w:rPr>
          <w:rFonts w:ascii="Arial" w:hAnsi="Arial"/>
          <w:b/>
          <w:sz w:val="16"/>
          <w:szCs w:val="16"/>
          <w:u w:val="single"/>
        </w:rPr>
      </w:pPr>
    </w:p>
    <w:p w14:paraId="774B7D7F" w14:textId="77777777" w:rsidR="00C368EF" w:rsidRDefault="00C368EF" w:rsidP="00C368EF">
      <w:pPr>
        <w:pStyle w:val="Odstavecseseznamem"/>
        <w:ind w:left="0"/>
        <w:jc w:val="center"/>
        <w:rPr>
          <w:rFonts w:ascii="Arial" w:hAnsi="Arial"/>
          <w:b/>
          <w:sz w:val="22"/>
          <w:szCs w:val="22"/>
        </w:rPr>
      </w:pPr>
      <w:r>
        <w:rPr>
          <w:rFonts w:ascii="Arial" w:hAnsi="Arial"/>
          <w:b/>
          <w:sz w:val="22"/>
          <w:szCs w:val="22"/>
        </w:rPr>
        <w:t>Čl. VIII.</w:t>
      </w:r>
    </w:p>
    <w:p w14:paraId="261A59BD" w14:textId="77777777" w:rsidR="00C368EF" w:rsidRDefault="00C368EF" w:rsidP="00C368EF">
      <w:pPr>
        <w:pStyle w:val="Odstavecseseznamem"/>
        <w:ind w:left="0"/>
        <w:jc w:val="both"/>
        <w:rPr>
          <w:rFonts w:ascii="Arial" w:hAnsi="Arial"/>
          <w:b/>
          <w:sz w:val="12"/>
          <w:szCs w:val="12"/>
          <w:u w:val="single"/>
        </w:rPr>
      </w:pPr>
    </w:p>
    <w:p w14:paraId="5BF17103" w14:textId="77777777" w:rsidR="00C368EF" w:rsidRDefault="00C368EF" w:rsidP="00C368EF">
      <w:pPr>
        <w:numPr>
          <w:ilvl w:val="3"/>
          <w:numId w:val="5"/>
        </w:numPr>
        <w:ind w:left="357" w:hanging="357"/>
        <w:jc w:val="both"/>
        <w:rPr>
          <w:rFonts w:ascii="Arial" w:hAnsi="Arial" w:cs="Arial"/>
          <w:sz w:val="22"/>
          <w:szCs w:val="22"/>
        </w:rPr>
      </w:pPr>
      <w:r>
        <w:rPr>
          <w:rFonts w:ascii="Arial" w:hAnsi="Arial" w:cs="Arial"/>
          <w:sz w:val="22"/>
          <w:szCs w:val="22"/>
        </w:rPr>
        <w:t>V případě, že dojde k porušení závazků ze strany kupujícího a prodávající od této smlouvy odstoupí, propadá kauce ve prospěch prodávajícího.</w:t>
      </w:r>
    </w:p>
    <w:p w14:paraId="5889799F" w14:textId="77777777" w:rsidR="00C368EF" w:rsidRDefault="00C368EF" w:rsidP="00C368EF">
      <w:pPr>
        <w:jc w:val="both"/>
        <w:rPr>
          <w:rFonts w:ascii="Arial" w:hAnsi="Arial" w:cs="Arial"/>
          <w:sz w:val="16"/>
          <w:szCs w:val="16"/>
        </w:rPr>
      </w:pPr>
    </w:p>
    <w:p w14:paraId="2D0BBA6E" w14:textId="77777777" w:rsidR="00C368EF" w:rsidRDefault="00C368EF" w:rsidP="00C368EF">
      <w:pPr>
        <w:numPr>
          <w:ilvl w:val="3"/>
          <w:numId w:val="5"/>
        </w:numPr>
        <w:ind w:left="357" w:hanging="357"/>
        <w:jc w:val="both"/>
        <w:rPr>
          <w:rFonts w:ascii="Arial" w:hAnsi="Arial" w:cs="Arial"/>
          <w:sz w:val="22"/>
          <w:szCs w:val="22"/>
        </w:rPr>
      </w:pPr>
      <w:r>
        <w:rPr>
          <w:rFonts w:ascii="Arial" w:hAnsi="Arial" w:cs="Arial"/>
          <w:sz w:val="22"/>
          <w:szCs w:val="22"/>
        </w:rPr>
        <w:t xml:space="preserve">Odstoupení od této smlouvy se nedotýká povinnosti kupujícího zaplatit peněžitá plnění, </w:t>
      </w:r>
      <w:r>
        <w:rPr>
          <w:rFonts w:ascii="Arial" w:hAnsi="Arial" w:cs="Arial"/>
          <w:sz w:val="22"/>
          <w:szCs w:val="22"/>
        </w:rPr>
        <w:br/>
        <w:t>na jejichž úhradu dle této smlouvy vznikl prodávajícímu nárok do data účinnosti odstoupení.</w:t>
      </w:r>
    </w:p>
    <w:p w14:paraId="35FBD67E" w14:textId="77777777" w:rsidR="00C368EF" w:rsidRDefault="00C368EF" w:rsidP="00C368EF">
      <w:pPr>
        <w:ind w:left="357"/>
        <w:jc w:val="both"/>
        <w:rPr>
          <w:rFonts w:ascii="Arial" w:hAnsi="Arial" w:cs="Arial"/>
          <w:sz w:val="16"/>
          <w:szCs w:val="16"/>
        </w:rPr>
      </w:pPr>
    </w:p>
    <w:p w14:paraId="19607305" w14:textId="77777777" w:rsidR="00C368EF" w:rsidRDefault="00C368EF" w:rsidP="00C368EF">
      <w:pPr>
        <w:numPr>
          <w:ilvl w:val="3"/>
          <w:numId w:val="5"/>
        </w:numPr>
        <w:ind w:left="357" w:hanging="357"/>
        <w:jc w:val="both"/>
        <w:rPr>
          <w:rFonts w:ascii="Arial" w:hAnsi="Arial" w:cs="Arial"/>
          <w:sz w:val="22"/>
          <w:szCs w:val="22"/>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 jejichž úhradu vznikl prodávajícímu nárok do data účinnosti odstoupení.</w:t>
      </w:r>
    </w:p>
    <w:p w14:paraId="24295917" w14:textId="77777777" w:rsidR="00C368EF" w:rsidRDefault="00C368EF" w:rsidP="00C368EF">
      <w:pPr>
        <w:pStyle w:val="Odstavecseseznamem"/>
        <w:rPr>
          <w:rFonts w:ascii="Arial" w:hAnsi="Arial" w:cs="Arial"/>
          <w:sz w:val="16"/>
          <w:szCs w:val="16"/>
        </w:rPr>
      </w:pPr>
    </w:p>
    <w:p w14:paraId="614B8BC3" w14:textId="77777777" w:rsidR="00C368EF" w:rsidRDefault="00C368EF" w:rsidP="00C368EF">
      <w:pPr>
        <w:numPr>
          <w:ilvl w:val="3"/>
          <w:numId w:val="5"/>
        </w:numPr>
        <w:ind w:left="357" w:hanging="357"/>
        <w:jc w:val="both"/>
        <w:rPr>
          <w:rFonts w:ascii="Arial" w:hAnsi="Arial" w:cs="Arial"/>
          <w:sz w:val="22"/>
          <w:szCs w:val="22"/>
        </w:rPr>
      </w:pPr>
      <w:r>
        <w:rPr>
          <w:rFonts w:ascii="Arial" w:hAnsi="Arial" w:cs="Arial"/>
          <w:sz w:val="22"/>
          <w:szCs w:val="22"/>
        </w:rPr>
        <w:t xml:space="preserve">Pokud dojde k odstoupení od smlouvy a kupní cena již byla uhrazena, má prodávající povinnost do 30 dnů od účinků odstoupení vrátit kupní cenu sníženou o:                         </w:t>
      </w:r>
    </w:p>
    <w:p w14:paraId="2A3DB1D3" w14:textId="77777777" w:rsidR="00C368EF" w:rsidRDefault="00C368EF" w:rsidP="00C368EF">
      <w:pPr>
        <w:ind w:left="357" w:hanging="357"/>
        <w:jc w:val="both"/>
        <w:rPr>
          <w:rFonts w:ascii="Arial" w:hAnsi="Arial" w:cs="Arial"/>
          <w:sz w:val="22"/>
          <w:szCs w:val="22"/>
        </w:rPr>
      </w:pPr>
      <w:r>
        <w:rPr>
          <w:rFonts w:ascii="Arial" w:hAnsi="Arial" w:cs="Arial"/>
          <w:sz w:val="22"/>
          <w:szCs w:val="22"/>
        </w:rPr>
        <w:t xml:space="preserve">      -     vyúčtovanou smluvní pokutu a úroky z prodlení</w:t>
      </w:r>
    </w:p>
    <w:p w14:paraId="1BDBBA68" w14:textId="77777777" w:rsidR="00C368EF" w:rsidRDefault="00C368EF" w:rsidP="00C368EF">
      <w:pPr>
        <w:ind w:left="357" w:hanging="357"/>
        <w:jc w:val="both"/>
        <w:rPr>
          <w:rFonts w:ascii="Arial" w:hAnsi="Arial" w:cs="Arial"/>
          <w:sz w:val="22"/>
          <w:szCs w:val="22"/>
        </w:rPr>
      </w:pPr>
      <w:r>
        <w:rPr>
          <w:rFonts w:ascii="Arial" w:hAnsi="Arial" w:cs="Arial"/>
          <w:sz w:val="22"/>
          <w:szCs w:val="22"/>
        </w:rPr>
        <w:t xml:space="preserve">      -     kauci</w:t>
      </w:r>
    </w:p>
    <w:p w14:paraId="578AD796" w14:textId="77777777" w:rsidR="00C368EF" w:rsidRDefault="00C368EF" w:rsidP="00C368EF">
      <w:pPr>
        <w:ind w:left="357" w:hanging="357"/>
        <w:jc w:val="both"/>
        <w:rPr>
          <w:rFonts w:ascii="Arial" w:hAnsi="Arial" w:cs="Arial"/>
          <w:sz w:val="22"/>
          <w:szCs w:val="22"/>
        </w:rPr>
      </w:pPr>
      <w:r>
        <w:rPr>
          <w:rFonts w:ascii="Arial" w:hAnsi="Arial" w:cs="Arial"/>
          <w:sz w:val="22"/>
          <w:szCs w:val="22"/>
        </w:rPr>
        <w:t xml:space="preserve">      na účet kupujícího. </w:t>
      </w:r>
    </w:p>
    <w:p w14:paraId="047D6AFD" w14:textId="77777777" w:rsidR="00C368EF" w:rsidRDefault="00C368EF" w:rsidP="00C368EF">
      <w:pPr>
        <w:ind w:left="357" w:hanging="357"/>
        <w:jc w:val="both"/>
        <w:rPr>
          <w:rFonts w:ascii="Arial" w:hAnsi="Arial" w:cs="Arial"/>
          <w:sz w:val="16"/>
          <w:szCs w:val="16"/>
        </w:rPr>
      </w:pPr>
    </w:p>
    <w:p w14:paraId="5A7E290D" w14:textId="77777777" w:rsidR="00C368EF" w:rsidRPr="00C82D88" w:rsidRDefault="00C368EF" w:rsidP="00C368EF">
      <w:pPr>
        <w:numPr>
          <w:ilvl w:val="3"/>
          <w:numId w:val="5"/>
        </w:numPr>
        <w:ind w:left="357" w:hanging="357"/>
        <w:jc w:val="both"/>
        <w:rPr>
          <w:rFonts w:ascii="Arial" w:hAnsi="Arial" w:cs="Arial"/>
          <w:sz w:val="22"/>
          <w:szCs w:val="22"/>
        </w:rPr>
      </w:pPr>
      <w:r>
        <w:rPr>
          <w:rFonts w:ascii="Arial" w:eastAsia="Calibri" w:hAnsi="Arial" w:cs="Arial"/>
          <w:sz w:val="22"/>
          <w:szCs w:val="22"/>
          <w:lang w:eastAsia="en-US"/>
        </w:rPr>
        <w:t>Pokud kupní cena ještě nebyla uhrazena a od kupní smlouvy odstoupil prodávající,                        má kupující povinnost vyúčtovanou smluvní pokutu a úroky z prodlení, pokud vznikly dle této smlouvy, uhradit prodávajícímu ve lhůtě, která bude kupujícímu oznámena ve výzvě prodávajícího k zaplacení, přičemž tato lhůta nebude kratší než 30 dnů ode dne odeslání výzvy k úhradě. Kauce propadá ve prospěch prodávajícího podle odst. 1 tohoto článku.</w:t>
      </w:r>
    </w:p>
    <w:p w14:paraId="6B5FA47F" w14:textId="77777777" w:rsidR="00C368EF" w:rsidRDefault="00C368EF" w:rsidP="00C368EF">
      <w:pPr>
        <w:pStyle w:val="Odstavecseseznamem"/>
        <w:rPr>
          <w:rFonts w:ascii="Arial" w:hAnsi="Arial" w:cs="Arial"/>
          <w:sz w:val="16"/>
          <w:szCs w:val="16"/>
        </w:rPr>
      </w:pPr>
    </w:p>
    <w:p w14:paraId="4F369AB1" w14:textId="77777777" w:rsidR="00C368EF" w:rsidRDefault="00C368EF" w:rsidP="00C368EF">
      <w:pPr>
        <w:keepNext/>
        <w:jc w:val="center"/>
        <w:outlineLvl w:val="0"/>
        <w:rPr>
          <w:rFonts w:ascii="Arial" w:hAnsi="Arial" w:cs="Arial"/>
          <w:b/>
          <w:sz w:val="22"/>
          <w:szCs w:val="22"/>
        </w:rPr>
      </w:pPr>
      <w:r>
        <w:rPr>
          <w:rFonts w:ascii="Arial" w:hAnsi="Arial" w:cs="Arial"/>
          <w:b/>
          <w:sz w:val="22"/>
          <w:szCs w:val="22"/>
        </w:rPr>
        <w:t>Čl. IX.</w:t>
      </w:r>
    </w:p>
    <w:p w14:paraId="7CD94A32" w14:textId="77777777" w:rsidR="00C368EF" w:rsidRDefault="00C368EF" w:rsidP="00C368EF">
      <w:pPr>
        <w:rPr>
          <w:rFonts w:ascii="Arial" w:hAnsi="Arial" w:cs="Arial"/>
          <w:sz w:val="12"/>
          <w:szCs w:val="12"/>
        </w:rPr>
      </w:pPr>
    </w:p>
    <w:p w14:paraId="37004E76" w14:textId="77777777" w:rsidR="00C368EF" w:rsidRDefault="00C368EF" w:rsidP="00C368EF">
      <w:pPr>
        <w:numPr>
          <w:ilvl w:val="0"/>
          <w:numId w:val="6"/>
        </w:numPr>
        <w:ind w:left="425" w:hanging="425"/>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Vlastnické právo k převáděnému majetku nabývá kupující zápisem do katastru nemovitostí.   Právní účinky zápisu nastanou ke dni, kdy byl návrh doručen katastrálnímu úřadu. Tímto dnem na kupujícího přecházejí veškerá práva a povinnosti spojená s vlastnictvím a užíváním převáděného majetku. </w:t>
      </w:r>
    </w:p>
    <w:p w14:paraId="14AAC0D0" w14:textId="77777777" w:rsidR="00C368EF" w:rsidRDefault="00C368EF" w:rsidP="00C368EF">
      <w:pPr>
        <w:numPr>
          <w:ilvl w:val="0"/>
          <w:numId w:val="6"/>
        </w:numPr>
        <w:ind w:left="425" w:hanging="425"/>
        <w:jc w:val="both"/>
        <w:rPr>
          <w:rFonts w:ascii="Arial" w:hAnsi="Arial" w:cs="Arial"/>
          <w:sz w:val="22"/>
          <w:szCs w:val="22"/>
        </w:rPr>
      </w:pPr>
      <w:r>
        <w:rPr>
          <w:rFonts w:ascii="Arial" w:hAnsi="Arial" w:cs="Arial"/>
          <w:sz w:val="22"/>
          <w:szCs w:val="22"/>
        </w:rPr>
        <w:lastRenderedPageBreak/>
        <w:t xml:space="preserve"> Návrh na zápis vkladu vlastnického práva do katastru nemovitostí podají prodávající                      a kupující společně prostřednictvím prodávajícího, a to bez zbytečného odkladu po úplném zaplacení kupní ceny včetně příslušenství a případné smluvní pokuty. Správní poplatky spojené s touto smlouvou nese kupující.</w:t>
      </w:r>
    </w:p>
    <w:p w14:paraId="75B3ACF9" w14:textId="77777777" w:rsidR="00C368EF" w:rsidRDefault="00C368EF" w:rsidP="00C368EF">
      <w:pPr>
        <w:ind w:left="357" w:hanging="357"/>
        <w:jc w:val="both"/>
        <w:rPr>
          <w:rFonts w:ascii="Arial" w:hAnsi="Arial" w:cs="Arial"/>
          <w:sz w:val="16"/>
          <w:szCs w:val="16"/>
        </w:rPr>
      </w:pPr>
    </w:p>
    <w:p w14:paraId="08FFBC41" w14:textId="77777777" w:rsidR="00C368EF" w:rsidRDefault="00C368EF" w:rsidP="00C368EF">
      <w:pPr>
        <w:numPr>
          <w:ilvl w:val="0"/>
          <w:numId w:val="6"/>
        </w:numPr>
        <w:ind w:left="425" w:hanging="425"/>
        <w:jc w:val="both"/>
        <w:rPr>
          <w:rFonts w:ascii="Arial" w:hAnsi="Arial" w:cs="Arial"/>
          <w:sz w:val="22"/>
          <w:szCs w:val="22"/>
        </w:rPr>
      </w:pPr>
      <w:r>
        <w:rPr>
          <w:rFonts w:ascii="Arial" w:hAnsi="Arial" w:cs="Arial"/>
          <w:sz w:val="22"/>
          <w:szCs w:val="22"/>
        </w:rPr>
        <w:t xml:space="preserve"> Pokud by příslušným katastrálním úřadem byl návrh na zápis vkladu vlastnického práva k převáděnému majetku</w:t>
      </w:r>
      <w:r>
        <w:rPr>
          <w:rFonts w:ascii="Arial" w:eastAsia="Calibri" w:hAnsi="Arial" w:cs="Arial"/>
          <w:sz w:val="22"/>
          <w:szCs w:val="22"/>
          <w:lang w:eastAsia="en-US"/>
        </w:rPr>
        <w:t xml:space="preserve"> </w:t>
      </w:r>
      <w:r>
        <w:rPr>
          <w:rFonts w:ascii="Arial" w:hAnsi="Arial" w:cs="Arial"/>
          <w:sz w:val="22"/>
          <w:szCs w:val="22"/>
        </w:rPr>
        <w:t xml:space="preserve">podle této smlouvy pro kupujícího pravomocně zamítnut, účastníci této smlouvy se zavazují k součinnosti směřující k naplnění vůle obou smluvních stran. </w:t>
      </w:r>
    </w:p>
    <w:p w14:paraId="55E5BD63" w14:textId="77777777" w:rsidR="00C368EF" w:rsidRDefault="00C368EF" w:rsidP="00C368EF">
      <w:pPr>
        <w:ind w:left="425"/>
        <w:jc w:val="both"/>
        <w:rPr>
          <w:rFonts w:ascii="Arial" w:hAnsi="Arial" w:cs="Arial"/>
          <w:sz w:val="16"/>
          <w:szCs w:val="16"/>
        </w:rPr>
      </w:pPr>
    </w:p>
    <w:p w14:paraId="699F6C82" w14:textId="37881D6F" w:rsidR="00C368EF" w:rsidRDefault="00C368EF" w:rsidP="00C368EF">
      <w:pPr>
        <w:numPr>
          <w:ilvl w:val="0"/>
          <w:numId w:val="6"/>
        </w:numPr>
        <w:tabs>
          <w:tab w:val="left" w:pos="1200"/>
          <w:tab w:val="left" w:pos="1866"/>
        </w:tabs>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Pro případ, že vklad vlastnického práva k převáděnému majetku podle této smlouvy                                 pro kupujícího nebude příslušným katastrálním úřadem ani po součinnosti stran podle odst. 3 tohoto článku povolen, smluvní strany si sjednávají rozvazovací podmínku tak, že se tato kupní smlouva ruší od počátku. Prodávající se zavazuje písemně oznámit kupujícímu naplnění                       této rozvazovací podmínky bezodkladně po jejím vzniku. Kupní cena bude kupujícímu vrácena do 30 dnů od naplnění rozvazovací podmínky.</w:t>
      </w:r>
    </w:p>
    <w:p w14:paraId="2412A67F" w14:textId="77777777" w:rsidR="00C368EF" w:rsidRPr="00C368EF" w:rsidRDefault="00C368EF" w:rsidP="00C368EF">
      <w:pPr>
        <w:ind w:left="357"/>
        <w:contextualSpacing/>
        <w:jc w:val="both"/>
        <w:rPr>
          <w:rFonts w:ascii="Arial" w:hAnsi="Arial" w:cs="Arial"/>
          <w:sz w:val="20"/>
          <w:szCs w:val="16"/>
        </w:rPr>
      </w:pPr>
    </w:p>
    <w:p w14:paraId="7A8A25DB" w14:textId="77777777" w:rsidR="00C368EF" w:rsidRDefault="00C368EF" w:rsidP="00C368EF">
      <w:pPr>
        <w:keepNext/>
        <w:jc w:val="center"/>
        <w:outlineLvl w:val="0"/>
        <w:rPr>
          <w:rFonts w:ascii="Arial" w:hAnsi="Arial" w:cs="Arial"/>
          <w:b/>
          <w:sz w:val="22"/>
          <w:szCs w:val="22"/>
        </w:rPr>
      </w:pPr>
      <w:r w:rsidRPr="00813D7C">
        <w:rPr>
          <w:rFonts w:ascii="Arial" w:hAnsi="Arial" w:cs="Arial"/>
          <w:b/>
          <w:sz w:val="22"/>
          <w:szCs w:val="22"/>
        </w:rPr>
        <w:t>Čl. X.</w:t>
      </w:r>
    </w:p>
    <w:p w14:paraId="20DB4CF4" w14:textId="77777777" w:rsidR="00C368EF" w:rsidRDefault="00C368EF" w:rsidP="00C368EF">
      <w:pPr>
        <w:rPr>
          <w:rFonts w:ascii="Arial" w:hAnsi="Arial" w:cs="Arial"/>
          <w:sz w:val="12"/>
          <w:szCs w:val="12"/>
        </w:rPr>
      </w:pPr>
    </w:p>
    <w:p w14:paraId="1823F300" w14:textId="37CEF82A" w:rsidR="00C368EF" w:rsidRPr="00813D7C" w:rsidRDefault="00C368EF" w:rsidP="00C368EF">
      <w:pPr>
        <w:numPr>
          <w:ilvl w:val="0"/>
          <w:numId w:val="7"/>
        </w:numPr>
        <w:shd w:val="clear" w:color="auto" w:fill="FFFFFF"/>
        <w:ind w:left="357" w:hanging="357"/>
        <w:jc w:val="both"/>
        <w:outlineLvl w:val="0"/>
        <w:rPr>
          <w:rFonts w:ascii="Arial" w:hAnsi="Arial" w:cs="Arial"/>
          <w:sz w:val="16"/>
          <w:szCs w:val="16"/>
          <w:lang w:eastAsia="en-US"/>
        </w:rPr>
      </w:pPr>
      <w:r>
        <w:rPr>
          <w:rFonts w:ascii="Arial" w:hAnsi="Arial" w:cs="Arial"/>
          <w:bCs/>
          <w:iCs/>
          <w:sz w:val="22"/>
          <w:szCs w:val="22"/>
        </w:rPr>
        <w:t xml:space="preserve">  </w:t>
      </w:r>
      <w:r w:rsidRPr="00813D7C">
        <w:rPr>
          <w:rFonts w:ascii="Arial" w:hAnsi="Arial" w:cs="Arial"/>
          <w:sz w:val="22"/>
          <w:szCs w:val="22"/>
        </w:rPr>
        <w:t xml:space="preserve">Smlouva </w:t>
      </w:r>
      <w:r>
        <w:rPr>
          <w:rFonts w:ascii="Arial" w:hAnsi="Arial" w:cs="Arial"/>
          <w:sz w:val="22"/>
          <w:szCs w:val="22"/>
        </w:rPr>
        <w:t>je platně uzavřena okamžikem schválení Ministerstvem financí podle ustanovení                         § 22 zákona č. 219/2000 Sb.</w:t>
      </w:r>
    </w:p>
    <w:p w14:paraId="362E0FFB" w14:textId="77777777" w:rsidR="00C368EF" w:rsidRDefault="00C368EF" w:rsidP="00C368EF">
      <w:pPr>
        <w:shd w:val="clear" w:color="auto" w:fill="FFFFFF"/>
        <w:jc w:val="both"/>
        <w:outlineLvl w:val="0"/>
        <w:rPr>
          <w:rFonts w:ascii="Arial" w:hAnsi="Arial" w:cs="Arial"/>
          <w:sz w:val="16"/>
          <w:szCs w:val="16"/>
          <w:lang w:eastAsia="en-US"/>
        </w:rPr>
      </w:pPr>
      <w:r>
        <w:rPr>
          <w:rFonts w:ascii="Arial" w:hAnsi="Arial" w:cs="Arial"/>
          <w:sz w:val="16"/>
          <w:szCs w:val="16"/>
          <w:lang w:eastAsia="en-US"/>
        </w:rPr>
        <w:t xml:space="preserve"> </w:t>
      </w:r>
    </w:p>
    <w:p w14:paraId="2027E6E1" w14:textId="77777777" w:rsidR="00C368EF" w:rsidRDefault="00C368EF" w:rsidP="00C368EF">
      <w:pPr>
        <w:numPr>
          <w:ilvl w:val="0"/>
          <w:numId w:val="7"/>
        </w:numPr>
        <w:shd w:val="clear" w:color="auto" w:fill="FFFFFF"/>
        <w:ind w:left="357" w:hanging="357"/>
        <w:jc w:val="both"/>
        <w:outlineLvl w:val="0"/>
        <w:rPr>
          <w:rFonts w:ascii="Arial" w:hAnsi="Arial" w:cs="Arial"/>
          <w:bCs/>
          <w:iCs/>
        </w:rPr>
      </w:pPr>
      <w:r>
        <w:rPr>
          <w:rFonts w:ascii="Arial" w:hAnsi="Arial" w:cs="Arial"/>
          <w:bCs/>
          <w:iCs/>
          <w:sz w:val="22"/>
          <w:szCs w:val="22"/>
        </w:rPr>
        <w:t xml:space="preserve">  Smlouva nabývá </w:t>
      </w:r>
      <w:r>
        <w:rPr>
          <w:rFonts w:ascii="Arial" w:hAnsi="Arial" w:cs="Arial"/>
          <w:sz w:val="22"/>
          <w:szCs w:val="22"/>
        </w:rPr>
        <w:t xml:space="preserve">účinnosti dnem </w:t>
      </w:r>
      <w:r>
        <w:rPr>
          <w:rFonts w:ascii="Arial" w:hAnsi="Arial" w:cs="Arial"/>
          <w:bCs/>
          <w:iCs/>
          <w:sz w:val="22"/>
          <w:szCs w:val="22"/>
        </w:rPr>
        <w:t>uveřejnění v registru smluv v souladu se zákonem                        č. 340/2015 Sb., o zvláštních podmínkách účinnosti některých smluv, uveřejňování těchto smluv a o registru smluv (zákon o registru smluv), ve znění pozdějších předpisů                            (dále jen „zákon č. 340/2015 Sb.“).</w:t>
      </w:r>
    </w:p>
    <w:p w14:paraId="35D0FF49" w14:textId="77777777" w:rsidR="00C368EF" w:rsidRDefault="00C368EF" w:rsidP="00C368EF">
      <w:pPr>
        <w:shd w:val="clear" w:color="auto" w:fill="FFFFFF"/>
        <w:jc w:val="both"/>
        <w:outlineLvl w:val="0"/>
        <w:rPr>
          <w:rFonts w:ascii="Arial" w:hAnsi="Arial" w:cs="Arial"/>
          <w:bCs/>
          <w:iCs/>
        </w:rPr>
      </w:pPr>
    </w:p>
    <w:p w14:paraId="2DDE5A2E" w14:textId="77777777" w:rsidR="00C368EF" w:rsidRDefault="00C368EF" w:rsidP="00C368EF">
      <w:pPr>
        <w:numPr>
          <w:ilvl w:val="0"/>
          <w:numId w:val="7"/>
        </w:numPr>
        <w:shd w:val="clear" w:color="auto" w:fill="FFFFFF"/>
        <w:ind w:left="357" w:hanging="357"/>
        <w:jc w:val="both"/>
        <w:outlineLvl w:val="0"/>
        <w:rPr>
          <w:rFonts w:ascii="Arial" w:hAnsi="Arial" w:cs="Arial"/>
          <w:strike/>
          <w:color w:val="FF0000"/>
          <w:sz w:val="22"/>
          <w:szCs w:val="22"/>
        </w:rPr>
      </w:pPr>
      <w:r>
        <w:rPr>
          <w:rFonts w:ascii="Arial" w:hAnsi="Arial" w:cs="Arial"/>
          <w:sz w:val="22"/>
          <w:szCs w:val="22"/>
        </w:rPr>
        <w:t xml:space="preserve">  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w:t>
      </w:r>
    </w:p>
    <w:p w14:paraId="46365533" w14:textId="77777777" w:rsidR="00C368EF" w:rsidRDefault="00C368EF" w:rsidP="00C368EF">
      <w:pPr>
        <w:tabs>
          <w:tab w:val="left" w:pos="709"/>
        </w:tabs>
        <w:ind w:left="357"/>
        <w:jc w:val="both"/>
        <w:rPr>
          <w:rFonts w:ascii="Arial" w:hAnsi="Arial" w:cs="Arial"/>
          <w:sz w:val="16"/>
          <w:szCs w:val="16"/>
        </w:rPr>
      </w:pPr>
    </w:p>
    <w:p w14:paraId="2D6F721A" w14:textId="77777777" w:rsidR="00C368EF" w:rsidRDefault="00C368EF" w:rsidP="00C368EF">
      <w:pPr>
        <w:numPr>
          <w:ilvl w:val="0"/>
          <w:numId w:val="7"/>
        </w:numPr>
        <w:shd w:val="clear" w:color="auto" w:fill="FFFFFF"/>
        <w:ind w:left="357" w:hanging="357"/>
        <w:jc w:val="both"/>
        <w:outlineLvl w:val="0"/>
        <w:rPr>
          <w:rFonts w:ascii="Arial" w:hAnsi="Arial" w:cs="Arial"/>
          <w:sz w:val="22"/>
          <w:szCs w:val="22"/>
        </w:rPr>
      </w:pPr>
      <w:r>
        <w:rPr>
          <w:rFonts w:ascii="Arial" w:hAnsi="Arial" w:cs="Arial"/>
          <w:sz w:val="22"/>
          <w:szCs w:val="22"/>
        </w:rPr>
        <w:t xml:space="preserve">   Pro účely uveřejnění v registru smluv smluvní strany navzájem prohlašují, že smlouva neobsahuje žádné obchodní tajemství.</w:t>
      </w:r>
    </w:p>
    <w:p w14:paraId="27790A7E" w14:textId="77777777" w:rsidR="00C368EF" w:rsidRDefault="00C368EF" w:rsidP="00C368EF">
      <w:pPr>
        <w:shd w:val="clear" w:color="auto" w:fill="FFFFFF"/>
        <w:ind w:left="357"/>
        <w:jc w:val="both"/>
        <w:outlineLvl w:val="0"/>
        <w:rPr>
          <w:rFonts w:ascii="Arial" w:hAnsi="Arial" w:cs="Arial"/>
          <w:sz w:val="16"/>
          <w:szCs w:val="16"/>
        </w:rPr>
      </w:pPr>
    </w:p>
    <w:p w14:paraId="69943C58" w14:textId="77777777" w:rsidR="00C368EF" w:rsidRDefault="00C368EF" w:rsidP="00C368EF">
      <w:pPr>
        <w:numPr>
          <w:ilvl w:val="0"/>
          <w:numId w:val="7"/>
        </w:numPr>
        <w:shd w:val="clear" w:color="auto" w:fill="FFFFFF"/>
        <w:ind w:left="357" w:hanging="357"/>
        <w:jc w:val="both"/>
        <w:outlineLvl w:val="0"/>
        <w:rPr>
          <w:rFonts w:ascii="Arial" w:hAnsi="Arial" w:cs="Arial"/>
          <w:sz w:val="22"/>
          <w:szCs w:val="22"/>
        </w:rPr>
      </w:pPr>
      <w:r>
        <w:rPr>
          <w:rFonts w:ascii="Arial" w:hAnsi="Arial" w:cs="Arial"/>
          <w:sz w:val="22"/>
          <w:szCs w:val="22"/>
        </w:rPr>
        <w:t xml:space="preserve">  Smluvní strany berou na vědomí, že jsou svými projevy vázány od okamžiku podpisu                      této smlouvy.</w:t>
      </w:r>
    </w:p>
    <w:p w14:paraId="76DBDB20" w14:textId="77777777" w:rsidR="00C368EF" w:rsidRDefault="00C368EF" w:rsidP="00C368EF">
      <w:pPr>
        <w:shd w:val="clear" w:color="auto" w:fill="FFFFFF"/>
        <w:ind w:left="357"/>
        <w:jc w:val="both"/>
        <w:outlineLvl w:val="0"/>
        <w:rPr>
          <w:rFonts w:ascii="Arial" w:hAnsi="Arial" w:cs="Arial"/>
          <w:sz w:val="16"/>
          <w:szCs w:val="16"/>
        </w:rPr>
      </w:pPr>
    </w:p>
    <w:p w14:paraId="6B724EB0" w14:textId="77777777" w:rsidR="00C368EF" w:rsidRDefault="00C368EF" w:rsidP="00C368EF">
      <w:pPr>
        <w:numPr>
          <w:ilvl w:val="0"/>
          <w:numId w:val="7"/>
        </w:numPr>
        <w:shd w:val="clear" w:color="auto" w:fill="FFFFFF"/>
        <w:ind w:left="357" w:hanging="357"/>
        <w:jc w:val="both"/>
        <w:outlineLvl w:val="0"/>
        <w:rPr>
          <w:rFonts w:ascii="Arial" w:hAnsi="Arial" w:cs="Arial"/>
          <w:sz w:val="22"/>
          <w:szCs w:val="22"/>
        </w:rPr>
      </w:pPr>
      <w:r>
        <w:rPr>
          <w:rFonts w:ascii="Arial" w:hAnsi="Arial" w:cs="Arial"/>
          <w:sz w:val="22"/>
          <w:szCs w:val="22"/>
        </w:rPr>
        <w:t xml:space="preserve">  Smluvní strany se dohodly, že není-li v této smlouvě stanoveno jinak, řídí se práva                            a povinnosti smluvních stran zákonem č. 89/2012 Sb. a zákonem č. 219/2000 Sb.</w:t>
      </w:r>
    </w:p>
    <w:p w14:paraId="1B419DB7" w14:textId="77777777" w:rsidR="00C368EF" w:rsidRDefault="00C368EF" w:rsidP="00C368EF">
      <w:pPr>
        <w:shd w:val="clear" w:color="auto" w:fill="FFFFFF"/>
        <w:ind w:left="357"/>
        <w:jc w:val="both"/>
        <w:outlineLvl w:val="0"/>
        <w:rPr>
          <w:rFonts w:ascii="Arial" w:hAnsi="Arial" w:cs="Arial"/>
          <w:sz w:val="16"/>
          <w:szCs w:val="16"/>
        </w:rPr>
      </w:pPr>
    </w:p>
    <w:p w14:paraId="3F4C3EFC" w14:textId="77777777" w:rsidR="00C368EF" w:rsidRDefault="00C368EF" w:rsidP="00C368EF">
      <w:pPr>
        <w:numPr>
          <w:ilvl w:val="0"/>
          <w:numId w:val="7"/>
        </w:numPr>
        <w:shd w:val="clear" w:color="auto" w:fill="FFFFFF"/>
        <w:ind w:left="357" w:hanging="357"/>
        <w:jc w:val="both"/>
        <w:outlineLvl w:val="0"/>
        <w:rPr>
          <w:rFonts w:ascii="Arial" w:hAnsi="Arial" w:cs="Arial"/>
          <w:sz w:val="22"/>
          <w:szCs w:val="22"/>
        </w:rPr>
      </w:pPr>
      <w:r>
        <w:rPr>
          <w:rFonts w:ascii="Arial" w:hAnsi="Arial" w:cs="Arial"/>
          <w:sz w:val="22"/>
          <w:szCs w:val="22"/>
        </w:rPr>
        <w:t xml:space="preserve">  Smluvní strany se dohodly, že jakékoli změny a doplňky této smlouvy jsou možné                      pouze písemnou formou, v podobě oboustranně uzavřených, vzestupně číslovaných dodatků smlouvy.</w:t>
      </w:r>
    </w:p>
    <w:p w14:paraId="6B192AA7" w14:textId="77777777" w:rsidR="00C368EF" w:rsidRDefault="00C368EF" w:rsidP="00C368EF">
      <w:pPr>
        <w:tabs>
          <w:tab w:val="left" w:pos="709"/>
        </w:tabs>
        <w:ind w:left="357" w:hanging="357"/>
        <w:jc w:val="both"/>
        <w:rPr>
          <w:rFonts w:ascii="Arial" w:hAnsi="Arial" w:cs="Arial"/>
          <w:sz w:val="16"/>
          <w:szCs w:val="16"/>
        </w:rPr>
      </w:pPr>
    </w:p>
    <w:p w14:paraId="3F863218" w14:textId="77777777" w:rsidR="00C368EF" w:rsidRDefault="00C368EF" w:rsidP="00C368EF">
      <w:pPr>
        <w:numPr>
          <w:ilvl w:val="0"/>
          <w:numId w:val="7"/>
        </w:numPr>
        <w:ind w:left="357" w:hanging="357"/>
        <w:jc w:val="both"/>
        <w:rPr>
          <w:rFonts w:ascii="Arial" w:hAnsi="Arial" w:cs="Arial"/>
          <w:sz w:val="22"/>
          <w:szCs w:val="22"/>
        </w:rPr>
      </w:pPr>
      <w:r>
        <w:rPr>
          <w:rFonts w:ascii="Arial" w:hAnsi="Arial" w:cs="Arial"/>
          <w:sz w:val="22"/>
          <w:szCs w:val="22"/>
        </w:rPr>
        <w:t xml:space="preserve">  Tato smlouva je vyhotovena v ……… stejnopisech. Každá ze smluvních stran obdrží po jednom vyhotovení, jedno vyhotovení bude použito pro příslušné ministerstvo a jedno vyhotovení bude použito k zápisu vlastnického práva vkladem do katastru nemovitostí.</w:t>
      </w:r>
    </w:p>
    <w:p w14:paraId="1A3C8C14" w14:textId="77777777" w:rsidR="00C368EF" w:rsidRDefault="00C368EF" w:rsidP="00C368EF">
      <w:pPr>
        <w:ind w:left="357"/>
        <w:jc w:val="both"/>
        <w:rPr>
          <w:rFonts w:ascii="Arial" w:hAnsi="Arial" w:cs="Arial"/>
          <w:sz w:val="16"/>
          <w:szCs w:val="16"/>
        </w:rPr>
      </w:pPr>
    </w:p>
    <w:p w14:paraId="1FD68813" w14:textId="77777777" w:rsidR="00C368EF" w:rsidRDefault="00C368EF" w:rsidP="00C368EF">
      <w:pPr>
        <w:numPr>
          <w:ilvl w:val="0"/>
          <w:numId w:val="7"/>
        </w:numPr>
        <w:ind w:left="357" w:hanging="357"/>
        <w:jc w:val="both"/>
        <w:rPr>
          <w:rFonts w:ascii="Arial" w:hAnsi="Arial" w:cs="Arial"/>
          <w:sz w:val="22"/>
          <w:szCs w:val="22"/>
        </w:rPr>
      </w:pPr>
      <w:r>
        <w:rPr>
          <w:rFonts w:ascii="Arial" w:hAnsi="Arial" w:cs="Arial"/>
          <w:spacing w:val="-2"/>
          <w:sz w:val="22"/>
          <w:szCs w:val="22"/>
        </w:rPr>
        <w:t xml:space="preserve">  Smluvní strany prohlašují, že tuto smlouvu uzavřely svobodně a vážně, nikoliv z přinucení</w:t>
      </w:r>
      <w:r>
        <w:rPr>
          <w:rFonts w:ascii="Arial" w:hAnsi="Arial" w:cs="Arial"/>
          <w:sz w:val="22"/>
          <w:szCs w:val="22"/>
        </w:rPr>
        <w:t xml:space="preserve">                nebo omylu. Na důkaz toho připojují své vlastnoruční podpisy.</w:t>
      </w:r>
    </w:p>
    <w:p w14:paraId="042F0C36" w14:textId="77777777" w:rsidR="00C368EF" w:rsidRDefault="00C368EF" w:rsidP="00C368EF">
      <w:pPr>
        <w:ind w:left="357"/>
        <w:jc w:val="both"/>
        <w:rPr>
          <w:rFonts w:ascii="Arial" w:hAnsi="Arial" w:cs="Arial"/>
          <w:sz w:val="22"/>
          <w:szCs w:val="22"/>
        </w:rPr>
      </w:pPr>
    </w:p>
    <w:p w14:paraId="1E7D6571" w14:textId="6E3E63B6" w:rsidR="00C368EF" w:rsidRDefault="00C368EF" w:rsidP="00C368EF">
      <w:pPr>
        <w:tabs>
          <w:tab w:val="left" w:pos="567"/>
          <w:tab w:val="left" w:pos="7938"/>
          <w:tab w:val="left" w:pos="8364"/>
        </w:tabs>
        <w:overflowPunct w:val="0"/>
        <w:autoSpaceDE w:val="0"/>
        <w:autoSpaceDN w:val="0"/>
        <w:adjustRightInd w:val="0"/>
        <w:spacing w:before="60"/>
        <w:ind w:left="360" w:right="23"/>
        <w:contextualSpacing/>
        <w:jc w:val="both"/>
        <w:rPr>
          <w:rFonts w:ascii="Arial" w:hAnsi="Arial" w:cs="Arial"/>
          <w:sz w:val="16"/>
          <w:szCs w:val="16"/>
        </w:rPr>
      </w:pPr>
    </w:p>
    <w:p w14:paraId="4BA9589F" w14:textId="77777777" w:rsidR="00C368EF" w:rsidRDefault="00C368EF" w:rsidP="00C368EF">
      <w:pPr>
        <w:pStyle w:val="Nadpis1"/>
        <w:jc w:val="center"/>
        <w:rPr>
          <w:rFonts w:ascii="Arial" w:hAnsi="Arial" w:cs="Arial"/>
          <w:b/>
          <w:color w:val="auto"/>
          <w:sz w:val="22"/>
          <w:szCs w:val="22"/>
        </w:rPr>
      </w:pPr>
      <w:r>
        <w:rPr>
          <w:rFonts w:ascii="Arial" w:hAnsi="Arial" w:cs="Arial"/>
          <w:b/>
          <w:color w:val="auto"/>
          <w:sz w:val="22"/>
          <w:szCs w:val="22"/>
        </w:rPr>
        <w:t>Čl. X. – varianta II (bez registru smluv)</w:t>
      </w:r>
    </w:p>
    <w:p w14:paraId="3AB9AAEC" w14:textId="77777777" w:rsidR="00C368EF" w:rsidRDefault="00C368EF" w:rsidP="00C368EF">
      <w:pPr>
        <w:rPr>
          <w:rFonts w:ascii="Arial" w:hAnsi="Arial" w:cs="Arial"/>
          <w:i/>
          <w:color w:val="FF0000"/>
          <w:sz w:val="16"/>
          <w:szCs w:val="16"/>
        </w:rPr>
      </w:pPr>
    </w:p>
    <w:p w14:paraId="7FDEED6E" w14:textId="1B792F4D" w:rsidR="00C368EF" w:rsidRPr="000514EE" w:rsidRDefault="00C368EF" w:rsidP="00C368EF">
      <w:pPr>
        <w:numPr>
          <w:ilvl w:val="0"/>
          <w:numId w:val="8"/>
        </w:numPr>
        <w:shd w:val="clear" w:color="auto" w:fill="FFFFFF"/>
        <w:ind w:left="360"/>
        <w:jc w:val="both"/>
        <w:outlineLvl w:val="0"/>
        <w:rPr>
          <w:rFonts w:ascii="Arial" w:hAnsi="Arial" w:cs="Arial"/>
          <w:i/>
          <w:sz w:val="22"/>
          <w:szCs w:val="22"/>
          <w:lang w:eastAsia="en-US"/>
        </w:rPr>
      </w:pPr>
      <w:bookmarkStart w:id="1" w:name="_Hlk40102447"/>
      <w:r w:rsidRPr="000514EE">
        <w:rPr>
          <w:rFonts w:ascii="Arial" w:hAnsi="Arial" w:cs="Arial"/>
          <w:bCs/>
          <w:i/>
          <w:iCs/>
          <w:sz w:val="22"/>
          <w:szCs w:val="22"/>
        </w:rPr>
        <w:t xml:space="preserve">   Smlouva je </w:t>
      </w:r>
      <w:r w:rsidRPr="000514EE">
        <w:rPr>
          <w:rFonts w:ascii="Arial" w:hAnsi="Arial" w:cs="Arial"/>
          <w:i/>
          <w:sz w:val="22"/>
          <w:szCs w:val="22"/>
        </w:rPr>
        <w:t xml:space="preserve">platně uzavřena okamžikem schválení Ministerstvem financí podle ustanovení      </w:t>
      </w:r>
      <w:r>
        <w:rPr>
          <w:rFonts w:ascii="Arial" w:hAnsi="Arial" w:cs="Arial"/>
          <w:i/>
          <w:sz w:val="22"/>
          <w:szCs w:val="22"/>
        </w:rPr>
        <w:t xml:space="preserve">               </w:t>
      </w:r>
      <w:r w:rsidRPr="000514EE">
        <w:rPr>
          <w:rFonts w:ascii="Arial" w:hAnsi="Arial" w:cs="Arial"/>
          <w:i/>
          <w:sz w:val="22"/>
          <w:szCs w:val="22"/>
        </w:rPr>
        <w:t xml:space="preserve"> § 22 zákona č. 219/2000 Sb.</w:t>
      </w:r>
      <w:r w:rsidRPr="000514EE">
        <w:rPr>
          <w:rFonts w:ascii="Arial" w:hAnsi="Arial" w:cs="Arial"/>
          <w:bCs/>
          <w:i/>
          <w:iCs/>
          <w:sz w:val="22"/>
          <w:szCs w:val="22"/>
        </w:rPr>
        <w:t xml:space="preserve"> </w:t>
      </w:r>
    </w:p>
    <w:p w14:paraId="2647A307" w14:textId="77777777" w:rsidR="00C368EF" w:rsidRPr="000514EE" w:rsidRDefault="00C368EF" w:rsidP="00C368EF">
      <w:pPr>
        <w:shd w:val="clear" w:color="auto" w:fill="FFFFFF"/>
        <w:jc w:val="both"/>
        <w:outlineLvl w:val="0"/>
        <w:rPr>
          <w:rFonts w:ascii="Arial" w:hAnsi="Arial" w:cs="Arial"/>
          <w:i/>
          <w:sz w:val="22"/>
          <w:szCs w:val="22"/>
          <w:lang w:eastAsia="en-US"/>
        </w:rPr>
      </w:pPr>
    </w:p>
    <w:p w14:paraId="25460602" w14:textId="77777777" w:rsidR="00C368EF" w:rsidRDefault="00C368EF" w:rsidP="00C368EF">
      <w:pPr>
        <w:numPr>
          <w:ilvl w:val="0"/>
          <w:numId w:val="8"/>
        </w:numPr>
        <w:shd w:val="clear" w:color="auto" w:fill="FFFFFF"/>
        <w:ind w:left="360"/>
        <w:jc w:val="both"/>
        <w:outlineLvl w:val="0"/>
        <w:rPr>
          <w:rFonts w:ascii="Arial" w:hAnsi="Arial" w:cs="Arial"/>
          <w:i/>
          <w:sz w:val="22"/>
          <w:szCs w:val="22"/>
          <w:lang w:eastAsia="en-US"/>
        </w:rPr>
      </w:pPr>
      <w:r>
        <w:rPr>
          <w:rFonts w:ascii="Arial" w:hAnsi="Arial" w:cs="Arial"/>
          <w:i/>
          <w:sz w:val="22"/>
          <w:szCs w:val="22"/>
          <w:lang w:eastAsia="en-US"/>
        </w:rPr>
        <w:t xml:space="preserve">   Smlouva nabývá účinnosti uplynutím 20 kalendářních dnů po udělení schválení podle odst. 1 tohoto článku. </w:t>
      </w:r>
    </w:p>
    <w:p w14:paraId="0A6132A0" w14:textId="77777777" w:rsidR="00C368EF" w:rsidRDefault="00C368EF" w:rsidP="00C368EF">
      <w:pPr>
        <w:shd w:val="clear" w:color="auto" w:fill="FFFFFF"/>
        <w:jc w:val="both"/>
        <w:outlineLvl w:val="0"/>
        <w:rPr>
          <w:rFonts w:ascii="Arial" w:hAnsi="Arial" w:cs="Arial"/>
          <w:i/>
          <w:sz w:val="16"/>
          <w:szCs w:val="16"/>
        </w:rPr>
      </w:pPr>
    </w:p>
    <w:p w14:paraId="4DDFEAEF" w14:textId="77777777" w:rsidR="00C368EF" w:rsidRDefault="00C368EF" w:rsidP="00C368EF">
      <w:pPr>
        <w:numPr>
          <w:ilvl w:val="0"/>
          <w:numId w:val="8"/>
        </w:numPr>
        <w:shd w:val="clear" w:color="auto" w:fill="FFFFFF"/>
        <w:ind w:left="357" w:hanging="357"/>
        <w:jc w:val="both"/>
        <w:outlineLvl w:val="0"/>
        <w:rPr>
          <w:rFonts w:ascii="Arial" w:hAnsi="Arial" w:cs="Arial"/>
          <w:bCs/>
          <w:i/>
          <w:iCs/>
        </w:rPr>
      </w:pPr>
      <w:r>
        <w:rPr>
          <w:rFonts w:ascii="Arial" w:hAnsi="Arial" w:cs="Arial"/>
          <w:bCs/>
          <w:i/>
          <w:iCs/>
          <w:sz w:val="22"/>
          <w:szCs w:val="22"/>
        </w:rPr>
        <w:t xml:space="preserve">  </w:t>
      </w:r>
      <w:r>
        <w:rPr>
          <w:rFonts w:ascii="Arial" w:hAnsi="Arial" w:cs="Arial"/>
          <w:i/>
          <w:sz w:val="22"/>
          <w:szCs w:val="22"/>
        </w:rPr>
        <w:t xml:space="preserve">Tato smlouva nepodléhá uveřejnění v registru smluv v souladu s ustanovením § 3 odst. 2 </w:t>
      </w:r>
      <w:r>
        <w:rPr>
          <w:rFonts w:ascii="Arial" w:hAnsi="Arial" w:cs="Arial"/>
          <w:i/>
          <w:sz w:val="22"/>
          <w:szCs w:val="22"/>
        </w:rPr>
        <w:br/>
        <w:t>písm. … zákona č. 340/2015 Sb., o zvláštních podmínkách účinnosti některých smluv, uveřejňování těchto smluv a o registru smluv (zákon o registru smluv), ve znění pozdějších předpisů.</w:t>
      </w:r>
    </w:p>
    <w:p w14:paraId="22449F41" w14:textId="77777777" w:rsidR="00C368EF" w:rsidRDefault="00C368EF" w:rsidP="00C368EF">
      <w:pPr>
        <w:shd w:val="clear" w:color="auto" w:fill="FFFFFF"/>
        <w:jc w:val="both"/>
        <w:outlineLvl w:val="0"/>
        <w:rPr>
          <w:rFonts w:ascii="Arial" w:hAnsi="Arial" w:cs="Arial"/>
          <w:bCs/>
          <w:i/>
          <w:iCs/>
          <w:sz w:val="16"/>
          <w:szCs w:val="16"/>
        </w:rPr>
      </w:pPr>
    </w:p>
    <w:p w14:paraId="3D9E3E94" w14:textId="77777777" w:rsidR="00C368EF" w:rsidRDefault="00C368EF" w:rsidP="00C368EF">
      <w:pPr>
        <w:numPr>
          <w:ilvl w:val="0"/>
          <w:numId w:val="8"/>
        </w:numPr>
        <w:shd w:val="clear" w:color="auto" w:fill="FFFFFF"/>
        <w:ind w:left="357" w:hanging="357"/>
        <w:jc w:val="both"/>
        <w:outlineLvl w:val="0"/>
        <w:rPr>
          <w:rFonts w:ascii="Arial" w:hAnsi="Arial" w:cs="Arial"/>
          <w:i/>
          <w:sz w:val="22"/>
          <w:szCs w:val="22"/>
        </w:rPr>
      </w:pPr>
      <w:r>
        <w:rPr>
          <w:rFonts w:ascii="Arial" w:hAnsi="Arial" w:cs="Arial"/>
          <w:i/>
          <w:sz w:val="22"/>
          <w:szCs w:val="22"/>
        </w:rPr>
        <w:t xml:space="preserve">  Smluvní strany berou na vědomí, že jsou svými projevy vázány od okamžiku podpisu                   této smlouvy.</w:t>
      </w:r>
    </w:p>
    <w:p w14:paraId="7AD395EB" w14:textId="77777777" w:rsidR="00C368EF" w:rsidRDefault="00C368EF" w:rsidP="00C368EF">
      <w:pPr>
        <w:shd w:val="clear" w:color="auto" w:fill="FFFFFF"/>
        <w:ind w:left="357"/>
        <w:jc w:val="both"/>
        <w:outlineLvl w:val="0"/>
        <w:rPr>
          <w:rFonts w:ascii="Arial" w:hAnsi="Arial" w:cs="Arial"/>
          <w:i/>
          <w:sz w:val="16"/>
          <w:szCs w:val="16"/>
        </w:rPr>
      </w:pPr>
    </w:p>
    <w:p w14:paraId="222B56A1" w14:textId="77777777" w:rsidR="00C368EF" w:rsidRDefault="00C368EF" w:rsidP="00C368EF">
      <w:pPr>
        <w:numPr>
          <w:ilvl w:val="0"/>
          <w:numId w:val="8"/>
        </w:numPr>
        <w:shd w:val="clear" w:color="auto" w:fill="FFFFFF"/>
        <w:ind w:left="357" w:hanging="357"/>
        <w:jc w:val="both"/>
        <w:outlineLvl w:val="0"/>
        <w:rPr>
          <w:rFonts w:ascii="Arial" w:hAnsi="Arial" w:cs="Arial"/>
          <w:i/>
          <w:sz w:val="22"/>
          <w:szCs w:val="22"/>
        </w:rPr>
      </w:pPr>
      <w:r>
        <w:rPr>
          <w:rFonts w:ascii="Arial" w:hAnsi="Arial" w:cs="Arial"/>
          <w:i/>
          <w:sz w:val="22"/>
          <w:szCs w:val="22"/>
        </w:rPr>
        <w:t xml:space="preserve">  Smluvní strany se dohodly, že není-li v této smlouvě stanoveno jinak, řídí se práva                                a povinnosti smluvních stran zákonem č. 89/2012 Sb. a zákonem č. 219/2000 Sb.</w:t>
      </w:r>
    </w:p>
    <w:p w14:paraId="73A71482" w14:textId="77777777" w:rsidR="00C368EF" w:rsidRDefault="00C368EF" w:rsidP="00C368EF">
      <w:pPr>
        <w:shd w:val="clear" w:color="auto" w:fill="FFFFFF"/>
        <w:ind w:left="357"/>
        <w:jc w:val="both"/>
        <w:outlineLvl w:val="0"/>
        <w:rPr>
          <w:rFonts w:ascii="Arial" w:hAnsi="Arial" w:cs="Arial"/>
          <w:i/>
          <w:sz w:val="16"/>
          <w:szCs w:val="16"/>
        </w:rPr>
      </w:pPr>
    </w:p>
    <w:p w14:paraId="6BCABE01" w14:textId="77777777" w:rsidR="00C368EF" w:rsidRDefault="00C368EF" w:rsidP="00C368EF">
      <w:pPr>
        <w:numPr>
          <w:ilvl w:val="0"/>
          <w:numId w:val="8"/>
        </w:numPr>
        <w:shd w:val="clear" w:color="auto" w:fill="FFFFFF"/>
        <w:ind w:left="357" w:hanging="357"/>
        <w:jc w:val="both"/>
        <w:outlineLvl w:val="0"/>
        <w:rPr>
          <w:rFonts w:ascii="Arial" w:hAnsi="Arial" w:cs="Arial"/>
          <w:i/>
          <w:sz w:val="22"/>
          <w:szCs w:val="22"/>
        </w:rPr>
      </w:pPr>
      <w:r>
        <w:rPr>
          <w:rFonts w:ascii="Arial" w:hAnsi="Arial" w:cs="Arial"/>
          <w:i/>
          <w:sz w:val="22"/>
          <w:szCs w:val="22"/>
        </w:rPr>
        <w:t xml:space="preserve">  Smluvní strany se dohodly, že jakékoli změny a doplňky této smlouvy jsou možné pouze písemnou formou, v podobě oboustranně uzavřených, vzestupně číslovaných dodatků smlouvy.</w:t>
      </w:r>
    </w:p>
    <w:p w14:paraId="5BE81317" w14:textId="77777777" w:rsidR="00C368EF" w:rsidRDefault="00C368EF" w:rsidP="00C368EF">
      <w:pPr>
        <w:pStyle w:val="vnintext"/>
        <w:ind w:left="357" w:hanging="357"/>
        <w:rPr>
          <w:rFonts w:ascii="Arial" w:hAnsi="Arial" w:cs="Arial"/>
          <w:i/>
          <w:sz w:val="16"/>
          <w:szCs w:val="16"/>
        </w:rPr>
      </w:pPr>
    </w:p>
    <w:p w14:paraId="71313464" w14:textId="77777777" w:rsidR="00C368EF" w:rsidRDefault="00C368EF" w:rsidP="00C368EF">
      <w:pPr>
        <w:numPr>
          <w:ilvl w:val="0"/>
          <w:numId w:val="8"/>
        </w:numPr>
        <w:ind w:left="357" w:hanging="357"/>
        <w:jc w:val="both"/>
        <w:rPr>
          <w:rFonts w:ascii="Arial" w:hAnsi="Arial" w:cs="Arial"/>
          <w:i/>
          <w:sz w:val="22"/>
          <w:szCs w:val="22"/>
        </w:rPr>
      </w:pPr>
      <w:r>
        <w:rPr>
          <w:rFonts w:ascii="Arial" w:hAnsi="Arial" w:cs="Arial"/>
          <w:i/>
          <w:sz w:val="22"/>
          <w:szCs w:val="22"/>
        </w:rPr>
        <w:t xml:space="preserve">  Tato smlouva je vyhotovena v ……… stejnopisech. Každá ze smluvních stran obdrží po jednom vyhotovení, jedno vyhotovení bude určeno pro příslušné ministerstvo a jedno vyhotovení bude použito k zápisu vlastnického práva vkladem do katastru nemovitostí.</w:t>
      </w:r>
    </w:p>
    <w:p w14:paraId="07B3D4C5" w14:textId="77777777" w:rsidR="00C368EF" w:rsidRDefault="00C368EF" w:rsidP="00C368EF">
      <w:pPr>
        <w:ind w:left="357"/>
        <w:jc w:val="both"/>
        <w:rPr>
          <w:rFonts w:ascii="Arial" w:hAnsi="Arial" w:cs="Arial"/>
          <w:i/>
          <w:sz w:val="16"/>
          <w:szCs w:val="16"/>
        </w:rPr>
      </w:pPr>
    </w:p>
    <w:p w14:paraId="18F64789" w14:textId="77777777" w:rsidR="00C368EF" w:rsidRDefault="00C368EF" w:rsidP="00C368EF">
      <w:pPr>
        <w:numPr>
          <w:ilvl w:val="0"/>
          <w:numId w:val="8"/>
        </w:numPr>
        <w:ind w:left="357" w:hanging="357"/>
        <w:jc w:val="both"/>
        <w:rPr>
          <w:rFonts w:ascii="Arial" w:hAnsi="Arial" w:cs="Arial"/>
          <w:i/>
          <w:sz w:val="22"/>
          <w:szCs w:val="22"/>
        </w:rPr>
      </w:pPr>
      <w:r>
        <w:rPr>
          <w:rFonts w:ascii="Arial" w:hAnsi="Arial" w:cs="Arial"/>
          <w:i/>
          <w:spacing w:val="-2"/>
          <w:sz w:val="22"/>
          <w:szCs w:val="22"/>
        </w:rPr>
        <w:t xml:space="preserve">  Smluvní strany prohlašují, že tuto smlouvu uzavřely svobodně a vážně, nikoliv z přinucení                  </w:t>
      </w:r>
      <w:r>
        <w:rPr>
          <w:rFonts w:ascii="Arial" w:hAnsi="Arial" w:cs="Arial"/>
          <w:i/>
          <w:sz w:val="22"/>
          <w:szCs w:val="22"/>
        </w:rPr>
        <w:t xml:space="preserve"> nebo omylu. Na důkaz toho připojují své vlastnoruční podpisy.</w:t>
      </w:r>
      <w:bookmarkEnd w:id="1"/>
    </w:p>
    <w:p w14:paraId="3B230E90" w14:textId="77777777" w:rsidR="00C368EF" w:rsidRDefault="00C368EF" w:rsidP="00C368EF">
      <w:pPr>
        <w:ind w:left="357"/>
        <w:jc w:val="both"/>
        <w:rPr>
          <w:rFonts w:ascii="Arial" w:hAnsi="Arial" w:cs="Arial"/>
          <w:i/>
          <w:sz w:val="22"/>
          <w:szCs w:val="22"/>
        </w:rPr>
      </w:pPr>
    </w:p>
    <w:p w14:paraId="4AF28234" w14:textId="77777777" w:rsidR="00C368EF" w:rsidRDefault="00C368EF" w:rsidP="00C368EF">
      <w:pPr>
        <w:ind w:left="360"/>
        <w:jc w:val="both"/>
        <w:rPr>
          <w:rFonts w:ascii="Arial" w:hAnsi="Arial" w:cs="Arial"/>
          <w:i/>
          <w:sz w:val="22"/>
          <w:szCs w:val="22"/>
        </w:rPr>
      </w:pPr>
      <w:r w:rsidRPr="002F5428">
        <w:rPr>
          <w:rFonts w:ascii="Arial" w:hAnsi="Arial" w:cs="Arial"/>
          <w:i/>
          <w:sz w:val="22"/>
          <w:szCs w:val="22"/>
        </w:rPr>
        <w:t xml:space="preserve">  </w:t>
      </w:r>
    </w:p>
    <w:p w14:paraId="5479E134" w14:textId="77777777" w:rsidR="00C368EF" w:rsidRDefault="00C368EF" w:rsidP="00C368EF">
      <w:pPr>
        <w:tabs>
          <w:tab w:val="center" w:pos="4536"/>
          <w:tab w:val="left" w:pos="5222"/>
        </w:tabs>
        <w:ind w:left="357"/>
        <w:outlineLvl w:val="0"/>
        <w:rPr>
          <w:rFonts w:ascii="Arial" w:hAnsi="Arial" w:cs="Arial"/>
          <w:sz w:val="16"/>
          <w:szCs w:val="16"/>
        </w:rPr>
      </w:pPr>
    </w:p>
    <w:p w14:paraId="62C15956" w14:textId="77777777" w:rsidR="00C368EF" w:rsidRDefault="00C368EF" w:rsidP="00C368EF">
      <w:pPr>
        <w:tabs>
          <w:tab w:val="center" w:pos="4536"/>
          <w:tab w:val="left" w:pos="5222"/>
        </w:tabs>
        <w:ind w:left="357"/>
        <w:outlineLvl w:val="0"/>
        <w:rPr>
          <w:rFonts w:ascii="Arial" w:hAnsi="Arial" w:cs="Arial"/>
          <w:sz w:val="16"/>
          <w:szCs w:val="16"/>
        </w:rPr>
      </w:pPr>
    </w:p>
    <w:p w14:paraId="2E8D2317" w14:textId="77777777" w:rsidR="00C368EF" w:rsidRDefault="00C368EF" w:rsidP="00C368EF">
      <w:pPr>
        <w:tabs>
          <w:tab w:val="center" w:pos="4536"/>
          <w:tab w:val="left" w:pos="5222"/>
        </w:tabs>
        <w:ind w:left="357"/>
        <w:outlineLvl w:val="0"/>
        <w:rPr>
          <w:rFonts w:ascii="Arial" w:hAnsi="Arial" w:cs="Arial"/>
          <w:sz w:val="16"/>
          <w:szCs w:val="16"/>
        </w:rPr>
      </w:pPr>
    </w:p>
    <w:tbl>
      <w:tblPr>
        <w:tblW w:w="9776" w:type="dxa"/>
        <w:tblInd w:w="1" w:type="dxa"/>
        <w:tblLook w:val="04A0" w:firstRow="1" w:lastRow="0" w:firstColumn="1" w:lastColumn="0" w:noHBand="0" w:noVBand="1"/>
      </w:tblPr>
      <w:tblGrid>
        <w:gridCol w:w="5123"/>
        <w:gridCol w:w="51"/>
        <w:gridCol w:w="4521"/>
        <w:gridCol w:w="81"/>
      </w:tblGrid>
      <w:tr w:rsidR="00C368EF" w14:paraId="45091C0A" w14:textId="77777777" w:rsidTr="00DA05EE">
        <w:trPr>
          <w:gridAfter w:val="1"/>
          <w:wAfter w:w="81" w:type="dxa"/>
          <w:trHeight w:val="155"/>
        </w:trPr>
        <w:tc>
          <w:tcPr>
            <w:tcW w:w="5123" w:type="dxa"/>
            <w:hideMark/>
          </w:tcPr>
          <w:p w14:paraId="778803F1" w14:textId="77777777" w:rsidR="00C368EF" w:rsidRDefault="00C368EF" w:rsidP="00DA05EE">
            <w:pPr>
              <w:tabs>
                <w:tab w:val="left" w:pos="709"/>
              </w:tabs>
              <w:spacing w:line="252" w:lineRule="auto"/>
              <w:jc w:val="both"/>
              <w:rPr>
                <w:rFonts w:ascii="Arial" w:hAnsi="Arial" w:cs="Arial"/>
                <w:sz w:val="22"/>
                <w:szCs w:val="22"/>
                <w:lang w:eastAsia="en-US"/>
              </w:rPr>
            </w:pPr>
            <w:r>
              <w:rPr>
                <w:rFonts w:ascii="Arial" w:hAnsi="Arial" w:cs="Arial"/>
                <w:sz w:val="22"/>
                <w:szCs w:val="22"/>
                <w:lang w:eastAsia="en-US"/>
              </w:rPr>
              <w:t>V ………………………… dne …………………</w:t>
            </w:r>
          </w:p>
        </w:tc>
        <w:tc>
          <w:tcPr>
            <w:tcW w:w="4572" w:type="dxa"/>
            <w:gridSpan w:val="2"/>
            <w:hideMark/>
          </w:tcPr>
          <w:p w14:paraId="380C258B" w14:textId="77777777" w:rsidR="00C368EF" w:rsidRDefault="00C368EF" w:rsidP="00DA05EE">
            <w:pPr>
              <w:tabs>
                <w:tab w:val="left" w:pos="709"/>
              </w:tabs>
              <w:spacing w:line="252" w:lineRule="auto"/>
              <w:jc w:val="both"/>
              <w:rPr>
                <w:rFonts w:ascii="Arial" w:hAnsi="Arial" w:cs="Arial"/>
                <w:sz w:val="22"/>
                <w:szCs w:val="22"/>
                <w:lang w:eastAsia="en-US"/>
              </w:rPr>
            </w:pPr>
            <w:r>
              <w:rPr>
                <w:rFonts w:ascii="Arial" w:hAnsi="Arial" w:cs="Arial"/>
                <w:sz w:val="22"/>
                <w:szCs w:val="22"/>
                <w:lang w:eastAsia="en-US"/>
              </w:rPr>
              <w:t>V …………….………… dne ……………</w:t>
            </w:r>
          </w:p>
        </w:tc>
      </w:tr>
      <w:tr w:rsidR="00C368EF" w14:paraId="5D98EE86" w14:textId="77777777" w:rsidTr="00DA05EE">
        <w:trPr>
          <w:gridAfter w:val="1"/>
          <w:wAfter w:w="81" w:type="dxa"/>
          <w:trHeight w:val="561"/>
        </w:trPr>
        <w:tc>
          <w:tcPr>
            <w:tcW w:w="5123" w:type="dxa"/>
          </w:tcPr>
          <w:p w14:paraId="09857D9C" w14:textId="77777777" w:rsidR="00C368EF" w:rsidRDefault="00C368EF" w:rsidP="00DA05EE">
            <w:pPr>
              <w:tabs>
                <w:tab w:val="left" w:pos="709"/>
              </w:tabs>
              <w:spacing w:line="252" w:lineRule="auto"/>
              <w:rPr>
                <w:rFonts w:ascii="Arial" w:hAnsi="Arial" w:cs="Arial"/>
                <w:b/>
                <w:sz w:val="16"/>
                <w:szCs w:val="16"/>
                <w:lang w:eastAsia="en-US"/>
              </w:rPr>
            </w:pPr>
          </w:p>
          <w:p w14:paraId="61307235" w14:textId="77777777" w:rsidR="00C368EF" w:rsidRDefault="00C368EF" w:rsidP="00DA05EE">
            <w:pPr>
              <w:tabs>
                <w:tab w:val="left" w:pos="709"/>
              </w:tabs>
              <w:spacing w:line="252" w:lineRule="auto"/>
              <w:rPr>
                <w:rFonts w:ascii="Arial" w:hAnsi="Arial" w:cs="Arial"/>
                <w:b/>
                <w:sz w:val="22"/>
                <w:szCs w:val="22"/>
                <w:lang w:eastAsia="en-US"/>
              </w:rPr>
            </w:pPr>
            <w:r>
              <w:rPr>
                <w:rFonts w:ascii="Arial" w:hAnsi="Arial" w:cs="Arial"/>
                <w:b/>
                <w:sz w:val="22"/>
                <w:szCs w:val="22"/>
                <w:lang w:eastAsia="en-US"/>
              </w:rPr>
              <w:t>Česká republika - Úřad pro zastupování</w:t>
            </w:r>
          </w:p>
          <w:p w14:paraId="1A9A3F5C" w14:textId="77777777" w:rsidR="00C368EF" w:rsidRDefault="00C368EF" w:rsidP="00DA05EE">
            <w:pPr>
              <w:tabs>
                <w:tab w:val="left" w:pos="709"/>
              </w:tabs>
              <w:spacing w:line="252" w:lineRule="auto"/>
              <w:rPr>
                <w:rFonts w:ascii="Arial" w:hAnsi="Arial" w:cs="Arial"/>
                <w:b/>
                <w:sz w:val="22"/>
                <w:szCs w:val="22"/>
                <w:lang w:eastAsia="en-US"/>
              </w:rPr>
            </w:pPr>
            <w:r>
              <w:rPr>
                <w:rFonts w:ascii="Arial" w:hAnsi="Arial" w:cs="Arial"/>
                <w:b/>
                <w:sz w:val="22"/>
                <w:szCs w:val="22"/>
                <w:lang w:eastAsia="en-US"/>
              </w:rPr>
              <w:t xml:space="preserve">          státu ve věcech majetkových</w:t>
            </w:r>
          </w:p>
          <w:p w14:paraId="2A7D79AD" w14:textId="77777777" w:rsidR="00C368EF" w:rsidRDefault="00C368EF" w:rsidP="00DA05EE">
            <w:pPr>
              <w:tabs>
                <w:tab w:val="left" w:pos="709"/>
              </w:tabs>
              <w:spacing w:line="252" w:lineRule="auto"/>
              <w:rPr>
                <w:rFonts w:ascii="Arial" w:hAnsi="Arial" w:cs="Arial"/>
                <w:b/>
                <w:sz w:val="22"/>
                <w:szCs w:val="22"/>
                <w:lang w:eastAsia="en-US"/>
              </w:rPr>
            </w:pPr>
          </w:p>
          <w:p w14:paraId="2AB19FBD" w14:textId="77777777" w:rsidR="00C368EF" w:rsidRDefault="00C368EF" w:rsidP="00DA05EE">
            <w:pPr>
              <w:tabs>
                <w:tab w:val="left" w:pos="709"/>
              </w:tabs>
              <w:spacing w:line="252" w:lineRule="auto"/>
              <w:rPr>
                <w:rFonts w:ascii="Arial" w:hAnsi="Arial" w:cs="Arial"/>
                <w:b/>
                <w:sz w:val="22"/>
                <w:szCs w:val="22"/>
                <w:lang w:eastAsia="en-US"/>
              </w:rPr>
            </w:pPr>
          </w:p>
          <w:p w14:paraId="7B49F0D8" w14:textId="77777777" w:rsidR="00C368EF" w:rsidRDefault="00C368EF" w:rsidP="00DA05EE">
            <w:pPr>
              <w:tabs>
                <w:tab w:val="left" w:pos="709"/>
              </w:tabs>
              <w:spacing w:line="252" w:lineRule="auto"/>
              <w:rPr>
                <w:rFonts w:ascii="Arial" w:hAnsi="Arial" w:cs="Arial"/>
                <w:b/>
                <w:sz w:val="22"/>
                <w:szCs w:val="22"/>
                <w:lang w:eastAsia="en-US"/>
              </w:rPr>
            </w:pPr>
          </w:p>
          <w:p w14:paraId="5EA990D8" w14:textId="77777777" w:rsidR="00C368EF" w:rsidRDefault="00C368EF" w:rsidP="00DA05EE">
            <w:pPr>
              <w:tabs>
                <w:tab w:val="left" w:pos="709"/>
              </w:tabs>
              <w:spacing w:line="252" w:lineRule="auto"/>
              <w:rPr>
                <w:rFonts w:ascii="Arial" w:hAnsi="Arial" w:cs="Arial"/>
                <w:b/>
                <w:sz w:val="22"/>
                <w:szCs w:val="22"/>
                <w:lang w:eastAsia="en-US"/>
              </w:rPr>
            </w:pPr>
          </w:p>
        </w:tc>
        <w:tc>
          <w:tcPr>
            <w:tcW w:w="4572" w:type="dxa"/>
            <w:gridSpan w:val="2"/>
          </w:tcPr>
          <w:p w14:paraId="2A268A68" w14:textId="77777777" w:rsidR="00C368EF" w:rsidRDefault="00C368EF" w:rsidP="00DA05EE">
            <w:pPr>
              <w:tabs>
                <w:tab w:val="left" w:pos="709"/>
              </w:tabs>
              <w:spacing w:line="252" w:lineRule="auto"/>
              <w:jc w:val="both"/>
              <w:rPr>
                <w:rFonts w:ascii="Arial" w:hAnsi="Arial" w:cs="Arial"/>
                <w:sz w:val="22"/>
                <w:szCs w:val="22"/>
                <w:lang w:eastAsia="en-US"/>
              </w:rPr>
            </w:pPr>
          </w:p>
          <w:p w14:paraId="23988CC1" w14:textId="77777777" w:rsidR="00C368EF" w:rsidRDefault="00C368EF" w:rsidP="00DA05EE">
            <w:pPr>
              <w:tabs>
                <w:tab w:val="left" w:pos="709"/>
              </w:tabs>
              <w:spacing w:line="252" w:lineRule="auto"/>
              <w:jc w:val="both"/>
              <w:rPr>
                <w:rFonts w:ascii="Arial" w:hAnsi="Arial" w:cs="Arial"/>
                <w:sz w:val="22"/>
                <w:szCs w:val="22"/>
                <w:lang w:eastAsia="en-US"/>
              </w:rPr>
            </w:pPr>
          </w:p>
          <w:p w14:paraId="2E5C7AD7" w14:textId="77777777" w:rsidR="00C368EF" w:rsidRDefault="00C368EF" w:rsidP="00DA05EE">
            <w:pPr>
              <w:tabs>
                <w:tab w:val="left" w:pos="709"/>
              </w:tabs>
              <w:spacing w:line="252" w:lineRule="auto"/>
              <w:jc w:val="both"/>
              <w:rPr>
                <w:rFonts w:ascii="Arial" w:hAnsi="Arial" w:cs="Arial"/>
                <w:sz w:val="22"/>
                <w:szCs w:val="22"/>
                <w:lang w:eastAsia="en-US"/>
              </w:rPr>
            </w:pPr>
          </w:p>
          <w:p w14:paraId="2CE162D2" w14:textId="77777777" w:rsidR="00C368EF" w:rsidRDefault="00C368EF" w:rsidP="00DA05EE">
            <w:pPr>
              <w:tabs>
                <w:tab w:val="left" w:pos="709"/>
              </w:tabs>
              <w:spacing w:line="252" w:lineRule="auto"/>
              <w:jc w:val="both"/>
              <w:rPr>
                <w:rFonts w:ascii="Arial" w:hAnsi="Arial" w:cs="Arial"/>
                <w:sz w:val="22"/>
                <w:szCs w:val="22"/>
                <w:lang w:eastAsia="en-US"/>
              </w:rPr>
            </w:pPr>
          </w:p>
        </w:tc>
      </w:tr>
      <w:tr w:rsidR="00C368EF" w14:paraId="3760A6BC" w14:textId="77777777" w:rsidTr="00DA05EE">
        <w:trPr>
          <w:trHeight w:val="21"/>
        </w:trPr>
        <w:tc>
          <w:tcPr>
            <w:tcW w:w="5174" w:type="dxa"/>
            <w:gridSpan w:val="2"/>
            <w:hideMark/>
          </w:tcPr>
          <w:p w14:paraId="4F037B85" w14:textId="77777777" w:rsidR="00C368EF" w:rsidRDefault="00C368EF" w:rsidP="00DA05EE">
            <w:pPr>
              <w:tabs>
                <w:tab w:val="left" w:pos="709"/>
              </w:tabs>
              <w:spacing w:line="252" w:lineRule="auto"/>
              <w:jc w:val="both"/>
              <w:rPr>
                <w:rFonts w:ascii="Arial" w:hAnsi="Arial" w:cs="Arial"/>
                <w:sz w:val="22"/>
                <w:szCs w:val="22"/>
                <w:lang w:eastAsia="en-US"/>
              </w:rPr>
            </w:pPr>
            <w:r>
              <w:rPr>
                <w:rFonts w:ascii="Arial" w:hAnsi="Arial" w:cs="Arial"/>
                <w:sz w:val="22"/>
                <w:szCs w:val="22"/>
                <w:lang w:eastAsia="en-US"/>
              </w:rPr>
              <w:t>………………………….………………………..</w:t>
            </w:r>
          </w:p>
        </w:tc>
        <w:tc>
          <w:tcPr>
            <w:tcW w:w="4602" w:type="dxa"/>
            <w:gridSpan w:val="2"/>
            <w:hideMark/>
          </w:tcPr>
          <w:p w14:paraId="53A68C49" w14:textId="77777777" w:rsidR="00C368EF" w:rsidRDefault="00C368EF" w:rsidP="00DA05EE">
            <w:pPr>
              <w:tabs>
                <w:tab w:val="left" w:pos="709"/>
              </w:tabs>
              <w:spacing w:line="252" w:lineRule="auto"/>
              <w:jc w:val="both"/>
              <w:rPr>
                <w:rFonts w:ascii="Arial" w:hAnsi="Arial" w:cs="Arial"/>
                <w:sz w:val="22"/>
                <w:szCs w:val="22"/>
                <w:lang w:eastAsia="en-US"/>
              </w:rPr>
            </w:pPr>
            <w:r>
              <w:rPr>
                <w:rFonts w:ascii="Arial" w:hAnsi="Arial" w:cs="Arial"/>
                <w:sz w:val="22"/>
                <w:szCs w:val="22"/>
                <w:lang w:eastAsia="en-US"/>
              </w:rPr>
              <w:t>…………………………….…………………</w:t>
            </w:r>
          </w:p>
        </w:tc>
      </w:tr>
      <w:tr w:rsidR="00C368EF" w14:paraId="7488D6B5" w14:textId="77777777" w:rsidTr="00DA05EE">
        <w:trPr>
          <w:trHeight w:val="953"/>
        </w:trPr>
        <w:tc>
          <w:tcPr>
            <w:tcW w:w="5174" w:type="dxa"/>
            <w:gridSpan w:val="2"/>
            <w:hideMark/>
          </w:tcPr>
          <w:p w14:paraId="11E94873" w14:textId="77777777" w:rsidR="00C368EF" w:rsidRDefault="00C368EF" w:rsidP="00DA05EE">
            <w:pPr>
              <w:tabs>
                <w:tab w:val="left" w:pos="709"/>
              </w:tabs>
              <w:spacing w:line="252" w:lineRule="auto"/>
              <w:jc w:val="center"/>
              <w:rPr>
                <w:rFonts w:ascii="Arial" w:hAnsi="Arial" w:cs="Arial"/>
                <w:b/>
                <w:sz w:val="22"/>
                <w:szCs w:val="22"/>
                <w:lang w:eastAsia="en-US"/>
              </w:rPr>
            </w:pPr>
            <w:r>
              <w:rPr>
                <w:rFonts w:ascii="Arial" w:hAnsi="Arial" w:cs="Arial"/>
                <w:i/>
                <w:sz w:val="22"/>
                <w:szCs w:val="22"/>
                <w:lang w:eastAsia="en-US"/>
              </w:rPr>
              <w:t xml:space="preserve"> </w:t>
            </w:r>
          </w:p>
        </w:tc>
        <w:tc>
          <w:tcPr>
            <w:tcW w:w="4602" w:type="dxa"/>
            <w:gridSpan w:val="2"/>
            <w:hideMark/>
          </w:tcPr>
          <w:p w14:paraId="3D8D2890" w14:textId="77777777" w:rsidR="00C368EF" w:rsidRDefault="00C368EF" w:rsidP="00DA05EE">
            <w:pPr>
              <w:tabs>
                <w:tab w:val="left" w:pos="709"/>
              </w:tabs>
              <w:spacing w:line="252" w:lineRule="auto"/>
              <w:jc w:val="center"/>
              <w:rPr>
                <w:rFonts w:ascii="Arial" w:hAnsi="Arial" w:cs="Arial"/>
                <w:i/>
                <w:sz w:val="22"/>
                <w:szCs w:val="22"/>
                <w:lang w:eastAsia="en-US"/>
              </w:rPr>
            </w:pPr>
            <w:r>
              <w:rPr>
                <w:rFonts w:ascii="Arial" w:hAnsi="Arial" w:cs="Arial"/>
                <w:i/>
                <w:sz w:val="22"/>
                <w:szCs w:val="22"/>
                <w:lang w:eastAsia="en-US"/>
              </w:rPr>
              <w:t xml:space="preserve">akademický titul, jméno, příjmení, vědecká hodnost, </w:t>
            </w:r>
          </w:p>
          <w:p w14:paraId="6B59EC69" w14:textId="77777777" w:rsidR="00C368EF" w:rsidRDefault="00C368EF" w:rsidP="00DA05EE">
            <w:pPr>
              <w:tabs>
                <w:tab w:val="left" w:pos="709"/>
              </w:tabs>
              <w:spacing w:line="252" w:lineRule="auto"/>
              <w:jc w:val="center"/>
              <w:rPr>
                <w:rFonts w:ascii="Arial" w:hAnsi="Arial" w:cs="Arial"/>
                <w:i/>
                <w:sz w:val="22"/>
                <w:szCs w:val="22"/>
                <w:lang w:eastAsia="en-US"/>
              </w:rPr>
            </w:pPr>
            <w:r>
              <w:rPr>
                <w:rFonts w:ascii="Arial" w:hAnsi="Arial" w:cs="Arial"/>
                <w:i/>
                <w:sz w:val="22"/>
                <w:szCs w:val="22"/>
                <w:lang w:eastAsia="en-US"/>
              </w:rPr>
              <w:t xml:space="preserve">funkce opravňující k jednání </w:t>
            </w:r>
          </w:p>
          <w:p w14:paraId="73CF58A6" w14:textId="77777777" w:rsidR="00C368EF" w:rsidRDefault="00C368EF" w:rsidP="00DA05EE">
            <w:pPr>
              <w:tabs>
                <w:tab w:val="left" w:pos="709"/>
              </w:tabs>
              <w:spacing w:line="252" w:lineRule="auto"/>
              <w:jc w:val="center"/>
              <w:rPr>
                <w:rFonts w:ascii="Arial" w:hAnsi="Arial" w:cs="Arial"/>
                <w:i/>
                <w:sz w:val="22"/>
                <w:szCs w:val="22"/>
                <w:lang w:eastAsia="en-US"/>
              </w:rPr>
            </w:pPr>
            <w:r>
              <w:rPr>
                <w:rFonts w:ascii="Arial" w:hAnsi="Arial" w:cs="Arial"/>
                <w:i/>
                <w:sz w:val="22"/>
                <w:szCs w:val="22"/>
                <w:lang w:eastAsia="en-US"/>
              </w:rPr>
              <w:t>nebo jednající na základě plné moci, název</w:t>
            </w:r>
          </w:p>
        </w:tc>
      </w:tr>
    </w:tbl>
    <w:p w14:paraId="40A1C814" w14:textId="77777777" w:rsidR="00C368EF" w:rsidRDefault="00C368EF" w:rsidP="00C368EF">
      <w:pPr>
        <w:rPr>
          <w:rFonts w:ascii="Arial" w:hAnsi="Arial" w:cs="Arial"/>
          <w:sz w:val="2"/>
          <w:szCs w:val="2"/>
        </w:rPr>
      </w:pPr>
    </w:p>
    <w:p w14:paraId="19857784" w14:textId="77777777" w:rsidR="00C368EF" w:rsidRPr="00A43C1C" w:rsidRDefault="00C368EF" w:rsidP="00C368EF">
      <w:pPr>
        <w:rPr>
          <w:rFonts w:ascii="Arial" w:hAnsi="Arial" w:cs="Arial"/>
          <w:sz w:val="22"/>
          <w:szCs w:val="22"/>
        </w:rPr>
      </w:pPr>
    </w:p>
    <w:p w14:paraId="3046CB09" w14:textId="77777777" w:rsidR="00C368EF" w:rsidRPr="00A43C1C" w:rsidRDefault="00C368EF" w:rsidP="00C368EF">
      <w:pPr>
        <w:rPr>
          <w:rFonts w:ascii="Arial" w:hAnsi="Arial" w:cs="Arial"/>
          <w:sz w:val="22"/>
          <w:szCs w:val="22"/>
        </w:rPr>
      </w:pPr>
    </w:p>
    <w:p w14:paraId="0EEC527A" w14:textId="77777777" w:rsidR="00245D67" w:rsidRDefault="00245D67">
      <w:pPr>
        <w:rPr>
          <w:rFonts w:ascii="Arial" w:hAnsi="Arial" w:cs="Arial"/>
          <w:sz w:val="22"/>
        </w:rPr>
      </w:pPr>
    </w:p>
    <w:sectPr w:rsidR="00245D67">
      <w:pgSz w:w="11906" w:h="16838"/>
      <w:pgMar w:top="851" w:right="1134" w:bottom="851"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8F0"/>
    <w:multiLevelType w:val="hybridMultilevel"/>
    <w:tmpl w:val="94609E20"/>
    <w:lvl w:ilvl="0" w:tplc="04F0C654">
      <w:start w:val="1"/>
      <w:numFmt w:val="decimal"/>
      <w:suff w:val="nothing"/>
      <w:lvlText w:val="%1."/>
      <w:lvlJc w:val="left"/>
      <w:pPr>
        <w:ind w:left="720" w:hanging="360"/>
      </w:pPr>
      <w:rPr>
        <w:strike w:val="0"/>
        <w:dstrike w:val="0"/>
        <w:color w:val="auto"/>
        <w:sz w:val="22"/>
        <w:szCs w:val="22"/>
        <w:u w:val="none"/>
        <w:effect w:val="none"/>
      </w:rPr>
    </w:lvl>
    <w:lvl w:ilvl="1" w:tplc="3782BE52">
      <w:start w:val="1"/>
      <w:numFmt w:val="decimal"/>
      <w:lvlText w:val="%2."/>
      <w:lvlJc w:val="left"/>
      <w:pPr>
        <w:tabs>
          <w:tab w:val="num" w:pos="1440"/>
        </w:tabs>
        <w:ind w:left="1440" w:hanging="360"/>
      </w:pPr>
    </w:lvl>
    <w:lvl w:ilvl="2" w:tplc="D56C4194">
      <w:start w:val="1"/>
      <w:numFmt w:val="decimal"/>
      <w:lvlText w:val="%3."/>
      <w:lvlJc w:val="left"/>
      <w:pPr>
        <w:tabs>
          <w:tab w:val="num" w:pos="2160"/>
        </w:tabs>
        <w:ind w:left="2160" w:hanging="360"/>
      </w:pPr>
    </w:lvl>
    <w:lvl w:ilvl="3" w:tplc="2D9ACBBA">
      <w:start w:val="1"/>
      <w:numFmt w:val="decimal"/>
      <w:lvlText w:val="%4."/>
      <w:lvlJc w:val="left"/>
      <w:pPr>
        <w:tabs>
          <w:tab w:val="num" w:pos="2880"/>
        </w:tabs>
        <w:ind w:left="2880" w:hanging="360"/>
      </w:pPr>
    </w:lvl>
    <w:lvl w:ilvl="4" w:tplc="5CBAAB72">
      <w:start w:val="1"/>
      <w:numFmt w:val="decimal"/>
      <w:lvlText w:val="%5."/>
      <w:lvlJc w:val="left"/>
      <w:pPr>
        <w:tabs>
          <w:tab w:val="num" w:pos="3600"/>
        </w:tabs>
        <w:ind w:left="3600" w:hanging="360"/>
      </w:pPr>
    </w:lvl>
    <w:lvl w:ilvl="5" w:tplc="D14858F8">
      <w:start w:val="1"/>
      <w:numFmt w:val="decimal"/>
      <w:lvlText w:val="%6."/>
      <w:lvlJc w:val="left"/>
      <w:pPr>
        <w:tabs>
          <w:tab w:val="num" w:pos="4320"/>
        </w:tabs>
        <w:ind w:left="4320" w:hanging="360"/>
      </w:pPr>
    </w:lvl>
    <w:lvl w:ilvl="6" w:tplc="AA76042A">
      <w:start w:val="1"/>
      <w:numFmt w:val="decimal"/>
      <w:lvlText w:val="%7."/>
      <w:lvlJc w:val="left"/>
      <w:pPr>
        <w:tabs>
          <w:tab w:val="num" w:pos="5040"/>
        </w:tabs>
        <w:ind w:left="5040" w:hanging="360"/>
      </w:pPr>
    </w:lvl>
    <w:lvl w:ilvl="7" w:tplc="01B01498">
      <w:start w:val="1"/>
      <w:numFmt w:val="decimal"/>
      <w:lvlText w:val="%8."/>
      <w:lvlJc w:val="left"/>
      <w:pPr>
        <w:tabs>
          <w:tab w:val="num" w:pos="5760"/>
        </w:tabs>
        <w:ind w:left="5760" w:hanging="360"/>
      </w:pPr>
    </w:lvl>
    <w:lvl w:ilvl="8" w:tplc="5D1ED852">
      <w:start w:val="1"/>
      <w:numFmt w:val="decimal"/>
      <w:lvlText w:val="%9."/>
      <w:lvlJc w:val="left"/>
      <w:pPr>
        <w:tabs>
          <w:tab w:val="num" w:pos="6480"/>
        </w:tabs>
        <w:ind w:left="6480" w:hanging="360"/>
      </w:pPr>
    </w:lvl>
  </w:abstractNum>
  <w:abstractNum w:abstractNumId="1" w15:restartNumberingAfterBreak="0">
    <w:nsid w:val="12E1044F"/>
    <w:multiLevelType w:val="hybridMultilevel"/>
    <w:tmpl w:val="0792F0C4"/>
    <w:lvl w:ilvl="0" w:tplc="ACF22D2A">
      <w:start w:val="1"/>
      <w:numFmt w:val="decimal"/>
      <w:lvlText w:val="%1."/>
      <w:lvlJc w:val="left"/>
      <w:pPr>
        <w:tabs>
          <w:tab w:val="num" w:pos="357"/>
        </w:tabs>
        <w:ind w:left="357" w:hanging="357"/>
      </w:pPr>
      <w:rPr>
        <w:i w:val="0"/>
        <w:color w:val="auto"/>
        <w:sz w:val="22"/>
        <w:szCs w:val="22"/>
      </w:rPr>
    </w:lvl>
    <w:lvl w:ilvl="1" w:tplc="015C7DDC">
      <w:start w:val="1"/>
      <w:numFmt w:val="lowerLetter"/>
      <w:lvlText w:val="%2."/>
      <w:lvlJc w:val="left"/>
      <w:pPr>
        <w:tabs>
          <w:tab w:val="num" w:pos="1440"/>
        </w:tabs>
        <w:ind w:left="1440" w:hanging="360"/>
      </w:pPr>
      <w:rPr>
        <w:rFonts w:cs="Times New Roman"/>
      </w:rPr>
    </w:lvl>
    <w:lvl w:ilvl="2" w:tplc="D5DE5892">
      <w:start w:val="1"/>
      <w:numFmt w:val="lowerRoman"/>
      <w:lvlText w:val="%3."/>
      <w:lvlJc w:val="right"/>
      <w:pPr>
        <w:tabs>
          <w:tab w:val="num" w:pos="2160"/>
        </w:tabs>
        <w:ind w:left="2160" w:hanging="180"/>
      </w:pPr>
      <w:rPr>
        <w:rFonts w:cs="Times New Roman"/>
      </w:rPr>
    </w:lvl>
    <w:lvl w:ilvl="3" w:tplc="4DECCDEA">
      <w:start w:val="1"/>
      <w:numFmt w:val="decimal"/>
      <w:lvlText w:val="%4."/>
      <w:lvlJc w:val="left"/>
      <w:pPr>
        <w:tabs>
          <w:tab w:val="num" w:pos="2880"/>
        </w:tabs>
        <w:ind w:left="2880" w:hanging="360"/>
      </w:pPr>
      <w:rPr>
        <w:rFonts w:cs="Times New Roman"/>
      </w:rPr>
    </w:lvl>
    <w:lvl w:ilvl="4" w:tplc="10B2F694">
      <w:start w:val="1"/>
      <w:numFmt w:val="lowerLetter"/>
      <w:lvlText w:val="%5."/>
      <w:lvlJc w:val="left"/>
      <w:pPr>
        <w:tabs>
          <w:tab w:val="num" w:pos="3600"/>
        </w:tabs>
        <w:ind w:left="3600" w:hanging="360"/>
      </w:pPr>
      <w:rPr>
        <w:rFonts w:cs="Times New Roman"/>
      </w:rPr>
    </w:lvl>
    <w:lvl w:ilvl="5" w:tplc="1D989C30">
      <w:start w:val="1"/>
      <w:numFmt w:val="lowerRoman"/>
      <w:lvlText w:val="%6."/>
      <w:lvlJc w:val="right"/>
      <w:pPr>
        <w:tabs>
          <w:tab w:val="num" w:pos="4320"/>
        </w:tabs>
        <w:ind w:left="4320" w:hanging="180"/>
      </w:pPr>
      <w:rPr>
        <w:rFonts w:cs="Times New Roman"/>
      </w:rPr>
    </w:lvl>
    <w:lvl w:ilvl="6" w:tplc="4A061750">
      <w:start w:val="1"/>
      <w:numFmt w:val="decimal"/>
      <w:lvlText w:val="%7."/>
      <w:lvlJc w:val="left"/>
      <w:pPr>
        <w:tabs>
          <w:tab w:val="num" w:pos="5040"/>
        </w:tabs>
        <w:ind w:left="5040" w:hanging="360"/>
      </w:pPr>
      <w:rPr>
        <w:rFonts w:cs="Times New Roman"/>
      </w:rPr>
    </w:lvl>
    <w:lvl w:ilvl="7" w:tplc="BAEA3A52">
      <w:start w:val="1"/>
      <w:numFmt w:val="lowerLetter"/>
      <w:lvlText w:val="%8."/>
      <w:lvlJc w:val="left"/>
      <w:pPr>
        <w:tabs>
          <w:tab w:val="num" w:pos="5760"/>
        </w:tabs>
        <w:ind w:left="5760" w:hanging="360"/>
      </w:pPr>
      <w:rPr>
        <w:rFonts w:cs="Times New Roman"/>
      </w:rPr>
    </w:lvl>
    <w:lvl w:ilvl="8" w:tplc="A8E4B860">
      <w:start w:val="1"/>
      <w:numFmt w:val="lowerRoman"/>
      <w:lvlText w:val="%9."/>
      <w:lvlJc w:val="right"/>
      <w:pPr>
        <w:tabs>
          <w:tab w:val="num" w:pos="6480"/>
        </w:tabs>
        <w:ind w:left="6480" w:hanging="180"/>
      </w:pPr>
      <w:rPr>
        <w:rFonts w:cs="Times New Roman"/>
      </w:rPr>
    </w:lvl>
  </w:abstractNum>
  <w:abstractNum w:abstractNumId="2" w15:restartNumberingAfterBreak="0">
    <w:nsid w:val="17AA0AFF"/>
    <w:multiLevelType w:val="hybridMultilevel"/>
    <w:tmpl w:val="115E8616"/>
    <w:lvl w:ilvl="0" w:tplc="E6A60C76">
      <w:start w:val="1"/>
      <w:numFmt w:val="decimal"/>
      <w:lvlText w:val="%1."/>
      <w:lvlJc w:val="left"/>
      <w:pPr>
        <w:tabs>
          <w:tab w:val="num" w:pos="360"/>
        </w:tabs>
        <w:ind w:left="360" w:hanging="360"/>
      </w:pPr>
      <w:rPr>
        <w:rFonts w:cs="Times New Roman"/>
        <w:i w:val="0"/>
        <w:sz w:val="22"/>
        <w:szCs w:val="22"/>
      </w:rPr>
    </w:lvl>
    <w:lvl w:ilvl="1" w:tplc="7CEA94F2">
      <w:start w:val="1"/>
      <w:numFmt w:val="lowerLetter"/>
      <w:lvlText w:val="%2."/>
      <w:lvlJc w:val="left"/>
      <w:pPr>
        <w:tabs>
          <w:tab w:val="num" w:pos="1080"/>
        </w:tabs>
        <w:ind w:left="1080" w:hanging="360"/>
      </w:pPr>
      <w:rPr>
        <w:rFonts w:cs="Times New Roman"/>
      </w:rPr>
    </w:lvl>
    <w:lvl w:ilvl="2" w:tplc="B66E483C">
      <w:start w:val="1"/>
      <w:numFmt w:val="lowerRoman"/>
      <w:lvlText w:val="%3."/>
      <w:lvlJc w:val="right"/>
      <w:pPr>
        <w:tabs>
          <w:tab w:val="num" w:pos="1800"/>
        </w:tabs>
        <w:ind w:left="1800" w:hanging="180"/>
      </w:pPr>
      <w:rPr>
        <w:rFonts w:cs="Times New Roman"/>
      </w:rPr>
    </w:lvl>
    <w:lvl w:ilvl="3" w:tplc="A0741334">
      <w:start w:val="1"/>
      <w:numFmt w:val="decimal"/>
      <w:lvlText w:val="%4."/>
      <w:lvlJc w:val="left"/>
      <w:pPr>
        <w:tabs>
          <w:tab w:val="num" w:pos="2520"/>
        </w:tabs>
        <w:ind w:left="2520" w:hanging="360"/>
      </w:pPr>
      <w:rPr>
        <w:rFonts w:cs="Times New Roman"/>
      </w:rPr>
    </w:lvl>
    <w:lvl w:ilvl="4" w:tplc="0B1C756A">
      <w:start w:val="1"/>
      <w:numFmt w:val="lowerLetter"/>
      <w:lvlText w:val="%5."/>
      <w:lvlJc w:val="left"/>
      <w:pPr>
        <w:tabs>
          <w:tab w:val="num" w:pos="3240"/>
        </w:tabs>
        <w:ind w:left="3240" w:hanging="360"/>
      </w:pPr>
      <w:rPr>
        <w:rFonts w:cs="Times New Roman"/>
      </w:rPr>
    </w:lvl>
    <w:lvl w:ilvl="5" w:tplc="F55683A8">
      <w:start w:val="1"/>
      <w:numFmt w:val="lowerRoman"/>
      <w:lvlText w:val="%6."/>
      <w:lvlJc w:val="right"/>
      <w:pPr>
        <w:tabs>
          <w:tab w:val="num" w:pos="3960"/>
        </w:tabs>
        <w:ind w:left="3960" w:hanging="180"/>
      </w:pPr>
      <w:rPr>
        <w:rFonts w:cs="Times New Roman"/>
      </w:rPr>
    </w:lvl>
    <w:lvl w:ilvl="6" w:tplc="6060A0FC">
      <w:start w:val="1"/>
      <w:numFmt w:val="decimal"/>
      <w:lvlText w:val="%7."/>
      <w:lvlJc w:val="left"/>
      <w:pPr>
        <w:tabs>
          <w:tab w:val="num" w:pos="4680"/>
        </w:tabs>
        <w:ind w:left="4680" w:hanging="360"/>
      </w:pPr>
      <w:rPr>
        <w:rFonts w:cs="Times New Roman"/>
      </w:rPr>
    </w:lvl>
    <w:lvl w:ilvl="7" w:tplc="6EF655EC">
      <w:start w:val="1"/>
      <w:numFmt w:val="lowerLetter"/>
      <w:lvlText w:val="%8."/>
      <w:lvlJc w:val="left"/>
      <w:pPr>
        <w:tabs>
          <w:tab w:val="num" w:pos="5400"/>
        </w:tabs>
        <w:ind w:left="5400" w:hanging="360"/>
      </w:pPr>
      <w:rPr>
        <w:rFonts w:cs="Times New Roman"/>
      </w:rPr>
    </w:lvl>
    <w:lvl w:ilvl="8" w:tplc="D692577C">
      <w:start w:val="1"/>
      <w:numFmt w:val="lowerRoman"/>
      <w:lvlText w:val="%9."/>
      <w:lvlJc w:val="right"/>
      <w:pPr>
        <w:tabs>
          <w:tab w:val="num" w:pos="6120"/>
        </w:tabs>
        <w:ind w:left="6120" w:hanging="180"/>
      </w:pPr>
      <w:rPr>
        <w:rFonts w:cs="Times New Roman"/>
      </w:rPr>
    </w:lvl>
  </w:abstractNum>
  <w:abstractNum w:abstractNumId="3" w15:restartNumberingAfterBreak="0">
    <w:nsid w:val="1B02528D"/>
    <w:multiLevelType w:val="hybridMultilevel"/>
    <w:tmpl w:val="330A8454"/>
    <w:lvl w:ilvl="0" w:tplc="9B1AC382">
      <w:start w:val="1"/>
      <w:numFmt w:val="decimal"/>
      <w:lvlText w:val="%1."/>
      <w:lvlJc w:val="left"/>
      <w:pPr>
        <w:tabs>
          <w:tab w:val="num" w:pos="360"/>
        </w:tabs>
        <w:ind w:left="360" w:hanging="360"/>
      </w:pPr>
      <w:rPr>
        <w:rFonts w:cs="Times New Roman"/>
      </w:rPr>
    </w:lvl>
    <w:lvl w:ilvl="1" w:tplc="E0E0A13C">
      <w:numFmt w:val="bullet"/>
      <w:lvlText w:val=""/>
      <w:lvlJc w:val="left"/>
      <w:pPr>
        <w:tabs>
          <w:tab w:val="num" w:pos="1440"/>
        </w:tabs>
        <w:ind w:left="1440" w:hanging="360"/>
      </w:pPr>
      <w:rPr>
        <w:rFonts w:ascii="Wingdings" w:eastAsia="Times New Roman" w:hAnsi="Wingdings" w:hint="default"/>
      </w:rPr>
    </w:lvl>
    <w:lvl w:ilvl="2" w:tplc="1F9648DC">
      <w:start w:val="1"/>
      <w:numFmt w:val="lowerRoman"/>
      <w:lvlText w:val="%3."/>
      <w:lvlJc w:val="right"/>
      <w:pPr>
        <w:tabs>
          <w:tab w:val="num" w:pos="2160"/>
        </w:tabs>
        <w:ind w:left="2160" w:hanging="180"/>
      </w:pPr>
      <w:rPr>
        <w:rFonts w:cs="Times New Roman"/>
      </w:rPr>
    </w:lvl>
    <w:lvl w:ilvl="3" w:tplc="6C822480">
      <w:start w:val="1"/>
      <w:numFmt w:val="decimal"/>
      <w:lvlText w:val="%4."/>
      <w:lvlJc w:val="left"/>
      <w:pPr>
        <w:tabs>
          <w:tab w:val="num" w:pos="2880"/>
        </w:tabs>
        <w:ind w:left="2880" w:hanging="360"/>
      </w:pPr>
      <w:rPr>
        <w:rFonts w:cs="Times New Roman"/>
      </w:rPr>
    </w:lvl>
    <w:lvl w:ilvl="4" w:tplc="887ED834">
      <w:start w:val="1"/>
      <w:numFmt w:val="lowerLetter"/>
      <w:lvlText w:val="%5."/>
      <w:lvlJc w:val="left"/>
      <w:pPr>
        <w:tabs>
          <w:tab w:val="num" w:pos="3600"/>
        </w:tabs>
        <w:ind w:left="3600" w:hanging="360"/>
      </w:pPr>
      <w:rPr>
        <w:rFonts w:cs="Times New Roman"/>
      </w:rPr>
    </w:lvl>
    <w:lvl w:ilvl="5" w:tplc="C1F8EFBC">
      <w:start w:val="1"/>
      <w:numFmt w:val="lowerRoman"/>
      <w:lvlText w:val="%6."/>
      <w:lvlJc w:val="right"/>
      <w:pPr>
        <w:tabs>
          <w:tab w:val="num" w:pos="4320"/>
        </w:tabs>
        <w:ind w:left="4320" w:hanging="180"/>
      </w:pPr>
      <w:rPr>
        <w:rFonts w:cs="Times New Roman"/>
      </w:rPr>
    </w:lvl>
    <w:lvl w:ilvl="6" w:tplc="9662A5F6">
      <w:start w:val="1"/>
      <w:numFmt w:val="decimal"/>
      <w:lvlText w:val="%7."/>
      <w:lvlJc w:val="left"/>
      <w:pPr>
        <w:tabs>
          <w:tab w:val="num" w:pos="5040"/>
        </w:tabs>
        <w:ind w:left="5040" w:hanging="360"/>
      </w:pPr>
      <w:rPr>
        <w:rFonts w:cs="Times New Roman"/>
      </w:rPr>
    </w:lvl>
    <w:lvl w:ilvl="7" w:tplc="76E23528">
      <w:start w:val="1"/>
      <w:numFmt w:val="lowerLetter"/>
      <w:lvlText w:val="%8."/>
      <w:lvlJc w:val="left"/>
      <w:pPr>
        <w:tabs>
          <w:tab w:val="num" w:pos="5760"/>
        </w:tabs>
        <w:ind w:left="5760" w:hanging="360"/>
      </w:pPr>
      <w:rPr>
        <w:rFonts w:cs="Times New Roman"/>
      </w:rPr>
    </w:lvl>
    <w:lvl w:ilvl="8" w:tplc="9E50CC64">
      <w:start w:val="1"/>
      <w:numFmt w:val="lowerRoman"/>
      <w:lvlText w:val="%9."/>
      <w:lvlJc w:val="right"/>
      <w:pPr>
        <w:tabs>
          <w:tab w:val="num" w:pos="6480"/>
        </w:tabs>
        <w:ind w:left="6480" w:hanging="180"/>
      </w:pPr>
      <w:rPr>
        <w:rFonts w:cs="Times New Roman"/>
      </w:rPr>
    </w:lvl>
  </w:abstractNum>
  <w:abstractNum w:abstractNumId="4" w15:restartNumberingAfterBreak="0">
    <w:nsid w:val="33504D82"/>
    <w:multiLevelType w:val="hybridMultilevel"/>
    <w:tmpl w:val="4D369AC4"/>
    <w:lvl w:ilvl="0" w:tplc="095C6DD2">
      <w:start w:val="1"/>
      <w:numFmt w:val="decimal"/>
      <w:lvlText w:val="%1."/>
      <w:lvlJc w:val="left"/>
      <w:pPr>
        <w:ind w:left="2880" w:hanging="360"/>
      </w:pPr>
    </w:lvl>
    <w:lvl w:ilvl="1" w:tplc="9A80AD70">
      <w:start w:val="1"/>
      <w:numFmt w:val="lowerLetter"/>
      <w:lvlText w:val="%2."/>
      <w:lvlJc w:val="left"/>
      <w:pPr>
        <w:ind w:left="3600" w:hanging="360"/>
      </w:pPr>
    </w:lvl>
    <w:lvl w:ilvl="2" w:tplc="2FB82496">
      <w:start w:val="1"/>
      <w:numFmt w:val="lowerRoman"/>
      <w:lvlText w:val="%3."/>
      <w:lvlJc w:val="right"/>
      <w:pPr>
        <w:ind w:left="4320" w:hanging="180"/>
      </w:pPr>
    </w:lvl>
    <w:lvl w:ilvl="3" w:tplc="D9CC035A">
      <w:start w:val="2"/>
      <w:numFmt w:val="decimal"/>
      <w:lvlText w:val="%4."/>
      <w:lvlJc w:val="left"/>
      <w:pPr>
        <w:ind w:left="5040" w:hanging="360"/>
      </w:pPr>
    </w:lvl>
    <w:lvl w:ilvl="4" w:tplc="D09C771A">
      <w:start w:val="1"/>
      <w:numFmt w:val="lowerLetter"/>
      <w:lvlText w:val="%5."/>
      <w:lvlJc w:val="left"/>
      <w:pPr>
        <w:ind w:left="5760" w:hanging="360"/>
      </w:pPr>
    </w:lvl>
    <w:lvl w:ilvl="5" w:tplc="7BFA8642">
      <w:start w:val="1"/>
      <w:numFmt w:val="lowerRoman"/>
      <w:lvlText w:val="%6."/>
      <w:lvlJc w:val="right"/>
      <w:pPr>
        <w:ind w:left="6480" w:hanging="180"/>
      </w:pPr>
    </w:lvl>
    <w:lvl w:ilvl="6" w:tplc="F1A4DDA2">
      <w:start w:val="1"/>
      <w:numFmt w:val="decimal"/>
      <w:lvlText w:val="%7."/>
      <w:lvlJc w:val="left"/>
      <w:pPr>
        <w:ind w:left="7200" w:hanging="360"/>
      </w:pPr>
    </w:lvl>
    <w:lvl w:ilvl="7" w:tplc="1EB450D6">
      <w:start w:val="1"/>
      <w:numFmt w:val="lowerLetter"/>
      <w:lvlText w:val="%8."/>
      <w:lvlJc w:val="left"/>
      <w:pPr>
        <w:ind w:left="7920" w:hanging="360"/>
      </w:pPr>
    </w:lvl>
    <w:lvl w:ilvl="8" w:tplc="7C00997A">
      <w:start w:val="1"/>
      <w:numFmt w:val="lowerRoman"/>
      <w:lvlText w:val="%9."/>
      <w:lvlJc w:val="right"/>
      <w:pPr>
        <w:ind w:left="8640" w:hanging="180"/>
      </w:pPr>
    </w:lvl>
  </w:abstractNum>
  <w:abstractNum w:abstractNumId="5" w15:restartNumberingAfterBreak="0">
    <w:nsid w:val="34154AE8"/>
    <w:multiLevelType w:val="hybridMultilevel"/>
    <w:tmpl w:val="D9F639B2"/>
    <w:lvl w:ilvl="0" w:tplc="19A65D3A">
      <w:start w:val="1"/>
      <w:numFmt w:val="decimal"/>
      <w:lvlText w:val="%1."/>
      <w:lvlJc w:val="left"/>
      <w:pPr>
        <w:ind w:left="360" w:hanging="360"/>
      </w:pPr>
    </w:lvl>
    <w:lvl w:ilvl="1" w:tplc="E2BE19EA">
      <w:start w:val="1"/>
      <w:numFmt w:val="lowerLetter"/>
      <w:lvlText w:val="%2."/>
      <w:lvlJc w:val="left"/>
      <w:pPr>
        <w:ind w:left="1080" w:hanging="360"/>
      </w:pPr>
    </w:lvl>
    <w:lvl w:ilvl="2" w:tplc="73560C4E">
      <w:start w:val="1"/>
      <w:numFmt w:val="lowerRoman"/>
      <w:lvlText w:val="%3."/>
      <w:lvlJc w:val="right"/>
      <w:pPr>
        <w:ind w:left="1800" w:hanging="180"/>
      </w:pPr>
    </w:lvl>
    <w:lvl w:ilvl="3" w:tplc="7B307928">
      <w:start w:val="1"/>
      <w:numFmt w:val="decimal"/>
      <w:lvlText w:val="%4."/>
      <w:lvlJc w:val="left"/>
      <w:pPr>
        <w:ind w:left="2520" w:hanging="360"/>
      </w:pPr>
    </w:lvl>
    <w:lvl w:ilvl="4" w:tplc="7774F978">
      <w:start w:val="1"/>
      <w:numFmt w:val="lowerLetter"/>
      <w:lvlText w:val="%5."/>
      <w:lvlJc w:val="left"/>
      <w:pPr>
        <w:ind w:left="3240" w:hanging="360"/>
      </w:pPr>
    </w:lvl>
    <w:lvl w:ilvl="5" w:tplc="FC1E8F56">
      <w:start w:val="1"/>
      <w:numFmt w:val="lowerRoman"/>
      <w:lvlText w:val="%6."/>
      <w:lvlJc w:val="right"/>
      <w:pPr>
        <w:ind w:left="3960" w:hanging="180"/>
      </w:pPr>
    </w:lvl>
    <w:lvl w:ilvl="6" w:tplc="37EEF4B0">
      <w:start w:val="1"/>
      <w:numFmt w:val="decimal"/>
      <w:lvlText w:val="%7."/>
      <w:lvlJc w:val="left"/>
      <w:pPr>
        <w:ind w:left="4680" w:hanging="360"/>
      </w:pPr>
    </w:lvl>
    <w:lvl w:ilvl="7" w:tplc="AAC86F62">
      <w:start w:val="1"/>
      <w:numFmt w:val="lowerLetter"/>
      <w:lvlText w:val="%8."/>
      <w:lvlJc w:val="left"/>
      <w:pPr>
        <w:ind w:left="5400" w:hanging="360"/>
      </w:pPr>
    </w:lvl>
    <w:lvl w:ilvl="8" w:tplc="A61C13D6">
      <w:start w:val="1"/>
      <w:numFmt w:val="lowerRoman"/>
      <w:lvlText w:val="%9."/>
      <w:lvlJc w:val="right"/>
      <w:pPr>
        <w:ind w:left="6120" w:hanging="180"/>
      </w:pPr>
    </w:lvl>
  </w:abstractNum>
  <w:abstractNum w:abstractNumId="6" w15:restartNumberingAfterBreak="0">
    <w:nsid w:val="367158F3"/>
    <w:multiLevelType w:val="hybridMultilevel"/>
    <w:tmpl w:val="71D696D8"/>
    <w:lvl w:ilvl="0" w:tplc="F81CCE0A">
      <w:start w:val="1"/>
      <w:numFmt w:val="decimal"/>
      <w:suff w:val="nothing"/>
      <w:lvlText w:val="%1."/>
      <w:lvlJc w:val="left"/>
      <w:pPr>
        <w:ind w:left="720" w:hanging="360"/>
      </w:pPr>
      <w:rPr>
        <w:strike w:val="0"/>
        <w:dstrike w:val="0"/>
        <w:color w:val="auto"/>
        <w:sz w:val="22"/>
        <w:szCs w:val="22"/>
        <w:u w:val="none"/>
        <w:effect w:val="none"/>
      </w:rPr>
    </w:lvl>
    <w:lvl w:ilvl="1" w:tplc="F6D05130">
      <w:start w:val="1"/>
      <w:numFmt w:val="lowerLetter"/>
      <w:lvlText w:val="%2."/>
      <w:lvlJc w:val="left"/>
      <w:pPr>
        <w:ind w:left="1440" w:hanging="360"/>
      </w:pPr>
    </w:lvl>
    <w:lvl w:ilvl="2" w:tplc="025E46DA">
      <w:start w:val="1"/>
      <w:numFmt w:val="lowerRoman"/>
      <w:lvlText w:val="%3."/>
      <w:lvlJc w:val="right"/>
      <w:pPr>
        <w:ind w:left="2160" w:hanging="180"/>
      </w:pPr>
    </w:lvl>
    <w:lvl w:ilvl="3" w:tplc="99CA4E60">
      <w:start w:val="1"/>
      <w:numFmt w:val="decimal"/>
      <w:lvlText w:val="%4."/>
      <w:lvlJc w:val="left"/>
      <w:pPr>
        <w:ind w:left="2880" w:hanging="360"/>
      </w:pPr>
    </w:lvl>
    <w:lvl w:ilvl="4" w:tplc="47363D92">
      <w:start w:val="1"/>
      <w:numFmt w:val="lowerLetter"/>
      <w:lvlText w:val="%5."/>
      <w:lvlJc w:val="left"/>
      <w:pPr>
        <w:ind w:left="3600" w:hanging="360"/>
      </w:pPr>
    </w:lvl>
    <w:lvl w:ilvl="5" w:tplc="8E363716">
      <w:start w:val="1"/>
      <w:numFmt w:val="lowerRoman"/>
      <w:lvlText w:val="%6."/>
      <w:lvlJc w:val="right"/>
      <w:pPr>
        <w:ind w:left="4320" w:hanging="180"/>
      </w:pPr>
    </w:lvl>
    <w:lvl w:ilvl="6" w:tplc="8F9A6B1C">
      <w:start w:val="1"/>
      <w:numFmt w:val="decimal"/>
      <w:lvlText w:val="%7."/>
      <w:lvlJc w:val="left"/>
      <w:pPr>
        <w:ind w:left="5040" w:hanging="360"/>
      </w:pPr>
    </w:lvl>
    <w:lvl w:ilvl="7" w:tplc="86142EAC">
      <w:start w:val="1"/>
      <w:numFmt w:val="lowerLetter"/>
      <w:lvlText w:val="%8."/>
      <w:lvlJc w:val="left"/>
      <w:pPr>
        <w:ind w:left="5760" w:hanging="360"/>
      </w:pPr>
    </w:lvl>
    <w:lvl w:ilvl="8" w:tplc="DA46738A">
      <w:start w:val="1"/>
      <w:numFmt w:val="lowerRoman"/>
      <w:lvlText w:val="%9."/>
      <w:lvlJc w:val="right"/>
      <w:pPr>
        <w:ind w:left="6480" w:hanging="180"/>
      </w:pPr>
    </w:lvl>
  </w:abstractNum>
  <w:abstractNum w:abstractNumId="7" w15:restartNumberingAfterBreak="0">
    <w:nsid w:val="5BB91B50"/>
    <w:multiLevelType w:val="hybridMultilevel"/>
    <w:tmpl w:val="E6F4E040"/>
    <w:lvl w:ilvl="0" w:tplc="F46A3014">
      <w:start w:val="1"/>
      <w:numFmt w:val="bullet"/>
      <w:lvlText w:val=""/>
      <w:lvlJc w:val="left"/>
      <w:pPr>
        <w:tabs>
          <w:tab w:val="num" w:pos="786"/>
        </w:tabs>
        <w:ind w:left="786" w:hanging="360"/>
      </w:pPr>
      <w:rPr>
        <w:rFonts w:ascii="Wingdings" w:hAnsi="Wingdings" w:hint="default"/>
      </w:rPr>
    </w:lvl>
    <w:lvl w:ilvl="1" w:tplc="C1DEF880">
      <w:start w:val="1"/>
      <w:numFmt w:val="decimal"/>
      <w:lvlText w:val="%2."/>
      <w:lvlJc w:val="left"/>
      <w:pPr>
        <w:tabs>
          <w:tab w:val="num" w:pos="1440"/>
        </w:tabs>
        <w:ind w:left="1440" w:hanging="360"/>
      </w:pPr>
    </w:lvl>
    <w:lvl w:ilvl="2" w:tplc="C9BAA2FA">
      <w:start w:val="1"/>
      <w:numFmt w:val="decimal"/>
      <w:lvlText w:val="%3."/>
      <w:lvlJc w:val="left"/>
      <w:pPr>
        <w:tabs>
          <w:tab w:val="num" w:pos="2160"/>
        </w:tabs>
        <w:ind w:left="2160" w:hanging="360"/>
      </w:pPr>
    </w:lvl>
    <w:lvl w:ilvl="3" w:tplc="E86E5858">
      <w:start w:val="1"/>
      <w:numFmt w:val="decimal"/>
      <w:lvlText w:val="%4."/>
      <w:lvlJc w:val="left"/>
      <w:pPr>
        <w:tabs>
          <w:tab w:val="num" w:pos="2880"/>
        </w:tabs>
        <w:ind w:left="2880" w:hanging="360"/>
      </w:pPr>
    </w:lvl>
    <w:lvl w:ilvl="4" w:tplc="BB9CE1A0">
      <w:start w:val="1"/>
      <w:numFmt w:val="decimal"/>
      <w:lvlText w:val="%5."/>
      <w:lvlJc w:val="left"/>
      <w:pPr>
        <w:tabs>
          <w:tab w:val="num" w:pos="3600"/>
        </w:tabs>
        <w:ind w:left="3600" w:hanging="360"/>
      </w:pPr>
    </w:lvl>
    <w:lvl w:ilvl="5" w:tplc="6FFEFABC">
      <w:start w:val="1"/>
      <w:numFmt w:val="decimal"/>
      <w:lvlText w:val="%6."/>
      <w:lvlJc w:val="left"/>
      <w:pPr>
        <w:tabs>
          <w:tab w:val="num" w:pos="4320"/>
        </w:tabs>
        <w:ind w:left="4320" w:hanging="360"/>
      </w:pPr>
    </w:lvl>
    <w:lvl w:ilvl="6" w:tplc="CB02BE30">
      <w:start w:val="1"/>
      <w:numFmt w:val="decimal"/>
      <w:lvlText w:val="%7."/>
      <w:lvlJc w:val="left"/>
      <w:pPr>
        <w:tabs>
          <w:tab w:val="num" w:pos="5040"/>
        </w:tabs>
        <w:ind w:left="5040" w:hanging="360"/>
      </w:pPr>
    </w:lvl>
    <w:lvl w:ilvl="7" w:tplc="DCF8A93A">
      <w:start w:val="1"/>
      <w:numFmt w:val="decimal"/>
      <w:lvlText w:val="%8."/>
      <w:lvlJc w:val="left"/>
      <w:pPr>
        <w:tabs>
          <w:tab w:val="num" w:pos="5760"/>
        </w:tabs>
        <w:ind w:left="5760" w:hanging="360"/>
      </w:pPr>
    </w:lvl>
    <w:lvl w:ilvl="8" w:tplc="87880C0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Územní pracoviště Hradec Králové, Horova 180, 502 06 Hradec Králové"/>
    <w:docVar w:name="CUSTOM.ADRESA_UP" w:val="Územní pracoviště Hradec Králové, Horova 180, 502 06 Hradec Králové"/>
    <w:docVar w:name="CUSTOM.ADRESA_UZSVM" w:val="Rašínovo nábřeží 390/42, 128 00 Praha 2"/>
    <w:docVar w:name="CUSTOM.ADRESAT_ADRESA1" w:val=" "/>
    <w:docVar w:name="CUSTOM.ADRESAT_ADRESA2" w:val=" "/>
    <w:docVar w:name="CUSTOM.ADRESAT_ADRESA3" w:val=" "/>
    <w:docVar w:name="CUSTOM.ADRESAT_CISLO_DS" w:val=" "/>
    <w:docVar w:name="CUSTOM.ADRESAT_FIRMA" w:val=" "/>
    <w:docVar w:name="CUSTOM.ADRESAT_JMENO_TISK" w:val=" "/>
    <w:docVar w:name="CUSTOM.ADRESAT_OBEC" w:val=" "/>
    <w:docVar w:name="CUSTOM.ADRESAT_OBEC_CAST" w:val=" "/>
    <w:docVar w:name="CUSTOM.ADRESAT_PSC" w:val=" "/>
    <w:docVar w:name="CUSTOM.ADRESAT_STAT" w:val=" "/>
    <w:docVar w:name="CUSTOM.ADRESAT_ULICE" w:val=" "/>
    <w:docVar w:name="CUSTOM.NAZEV_ODBOR" w:val="odd. Hosp. s maj. v účetnictví"/>
    <w:docVar w:name="CUSTOM.NAZEV_UP" w:val="odd. Hosp. s maj. v účetnictví"/>
    <w:docVar w:name="CUSTOM.NAZEV_UZSVM" w:val="Úřad pro zastupování státu ve věcech majetkových"/>
    <w:docVar w:name="CUSTOM.SKARTACNI_LHUTA" w:val="20"/>
    <w:docVar w:name="CUSTOM.SKARTACNI_ZNAK" w:val="A"/>
    <w:docVar w:name="CUSTOM.UKLADACI_ZNAK" w:val="2.82.3"/>
    <w:docVar w:name="CUSTOM.VEC" w:val="2. kolo EAS - Průvodka, aukční vyhláška, typová kupní smlouva"/>
    <w:docVar w:name="CUSTOM.VLASTNIK_CISLO_DS" w:val="x3eftbz"/>
    <w:docVar w:name="CUSTOM.VLASTNIK_FUNKCE" w:val="referent"/>
    <w:docVar w:name="CUSTOM.VLASTNIK_JMENO" w:val="Jana Lednová"/>
    <w:docVar w:name="CUSTOM.VLASTNIK_MAIL" w:val="Jana.Lednova@uzsvm.cz"/>
    <w:docVar w:name="CUSTOM.VLASTNIK_TELEFON" w:val="+420 495 853 603                "/>
    <w:docVar w:name="CUSTOM.VYTVOREN_DNE" w:val="27.8.2024 10:50:54"/>
    <w:docVar w:name="KOD.KOD_CJ" w:val="UZSVM/H/141010/2024-HMSU"/>
    <w:docVar w:name="KOD.KOD_EVC" w:val="UZSVM/H/171523/2024"/>
    <w:docVar w:name="KOD.KOD_EVC_BARCODE" w:val="UA0000000000953311"/>
    <w:docVar w:name="KOD.KOD_IU_CODE" w:val="5032"/>
    <w:docVar w:name="KOD.KOD_IU_SHORT" w:val="odd. Hosp. s maj. v účetnictví"/>
    <w:docVar w:name="KOD.KOD_IU_TXT" w:val="HMSU            "/>
  </w:docVars>
  <w:rsids>
    <w:rsidRoot w:val="00245D67"/>
    <w:rsid w:val="00245D67"/>
    <w:rsid w:val="00B64653"/>
    <w:rsid w:val="00C36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5277"/>
  <w15:docId w15:val="{0400CBD4-8D2B-4303-9022-06C16530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paragraph" w:styleId="Nadpis1">
    <w:name w:val="heading 1"/>
    <w:basedOn w:val="Normln"/>
    <w:next w:val="Normln"/>
    <w:link w:val="Nadpis1Char"/>
    <w:qFormat/>
    <w:rsid w:val="00C368EF"/>
    <w:pPr>
      <w:keepNext/>
      <w:outlineLvl w:val="0"/>
    </w:pPr>
    <w:rPr>
      <w:i/>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character" w:customStyle="1" w:styleId="Nadpis1Char">
    <w:name w:val="Nadpis 1 Char"/>
    <w:basedOn w:val="Standardnpsmoodstavce"/>
    <w:link w:val="Nadpis1"/>
    <w:rsid w:val="00C368EF"/>
    <w:rPr>
      <w:rFonts w:ascii="Times New Roman" w:hAnsi="Times New Roman" w:cs="Times New Roman"/>
      <w:i/>
      <w:color w:val="0000FF"/>
      <w:sz w:val="24"/>
    </w:rPr>
  </w:style>
  <w:style w:type="paragraph" w:styleId="Odstavecseseznamem">
    <w:name w:val="List Paragraph"/>
    <w:basedOn w:val="Normln"/>
    <w:uiPriority w:val="34"/>
    <w:qFormat/>
    <w:rsid w:val="00C368EF"/>
    <w:pPr>
      <w:ind w:left="720"/>
      <w:contextualSpacing/>
    </w:pPr>
    <w:rPr>
      <w:szCs w:val="24"/>
    </w:rPr>
  </w:style>
  <w:style w:type="paragraph" w:customStyle="1" w:styleId="vnintext">
    <w:name w:val="vniřnítext"/>
    <w:basedOn w:val="Normln"/>
    <w:rsid w:val="00C368EF"/>
    <w:pPr>
      <w:tabs>
        <w:tab w:val="left" w:pos="709"/>
      </w:tabs>
      <w:ind w:firstLine="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2154</Words>
  <Characters>12712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Skořepová Petra</cp:lastModifiedBy>
  <cp:revision>2</cp:revision>
  <dcterms:created xsi:type="dcterms:W3CDTF">2024-09-13T05:59:00Z</dcterms:created>
  <dcterms:modified xsi:type="dcterms:W3CDTF">2024-09-13T05:59:00Z</dcterms:modified>
</cp:coreProperties>
</file>