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5DE0B" w14:textId="77777777" w:rsidR="00436F7D" w:rsidRDefault="00A45BF4">
      <w:pPr>
        <w:pStyle w:val="Bezmezer"/>
        <w:rPr>
          <w:rFonts w:ascii="Arial" w:hAnsi="Arial" w:cs="Arial"/>
          <w:sz w:val="18"/>
        </w:rPr>
      </w:pPr>
      <w:r>
        <w:rPr>
          <w:noProof/>
        </w:rPr>
        <w:drawing>
          <wp:inline distT="0" distB="0" distL="0" distR="0" wp14:anchorId="2BA5DE0F" wp14:editId="2BA5DE10">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5"/>
                    <a:stretch>
                      <a:fillRect/>
                    </a:stretch>
                  </pic:blipFill>
                  <pic:spPr>
                    <a:xfrm>
                      <a:off x="0" y="0"/>
                      <a:ext cx="3790950" cy="371475"/>
                    </a:xfrm>
                    <a:prstGeom prst="rect">
                      <a:avLst/>
                    </a:prstGeom>
                  </pic:spPr>
                </pic:pic>
              </a:graphicData>
            </a:graphic>
          </wp:inline>
        </w:drawing>
      </w:r>
    </w:p>
    <w:p w14:paraId="2BA5DE0C" w14:textId="77777777" w:rsidR="00436F7D" w:rsidRDefault="00A45BF4">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UZSVM/S/465042/2025</w:t>
      </w:r>
      <w:r>
        <w:fldChar w:fldCharType="end"/>
      </w:r>
      <w:r>
        <w:rPr>
          <w:rFonts w:ascii="Arial" w:hAnsi="Arial" w:cs="Arial"/>
          <w:sz w:val="18"/>
        </w:rPr>
        <w:t xml:space="preserve"> </w:t>
      </w:r>
    </w:p>
    <w:p w14:paraId="2BA5DE0D" w14:textId="77777777" w:rsidR="00436F7D" w:rsidRDefault="00A45BF4">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UZSVM/S/458276/2025-SBEM</w:t>
      </w:r>
      <w:r>
        <w:fldChar w:fldCharType="end"/>
      </w:r>
    </w:p>
    <w:p w14:paraId="2BA5DE0E" w14:textId="4A390508" w:rsidR="00436F7D" w:rsidRDefault="00436F7D">
      <w:pPr>
        <w:rPr>
          <w:rFonts w:ascii="Arial" w:hAnsi="Arial" w:cs="Arial"/>
          <w:sz w:val="22"/>
        </w:rPr>
      </w:pPr>
    </w:p>
    <w:p w14:paraId="19104F4C" w14:textId="77777777" w:rsidR="00A45BF4" w:rsidRDefault="00A45BF4" w:rsidP="00A45BF4">
      <w:pPr>
        <w:tabs>
          <w:tab w:val="left" w:pos="708"/>
          <w:tab w:val="left" w:pos="1418"/>
          <w:tab w:val="left" w:pos="4678"/>
          <w:tab w:val="right" w:pos="8931"/>
        </w:tabs>
        <w:jc w:val="both"/>
        <w:rPr>
          <w:rFonts w:ascii="Arial" w:hAnsi="Arial" w:cs="Arial"/>
          <w:b/>
          <w:sz w:val="22"/>
          <w:szCs w:val="22"/>
        </w:rPr>
      </w:pPr>
      <w:r>
        <w:rPr>
          <w:rFonts w:ascii="Arial" w:hAnsi="Arial" w:cs="Arial"/>
          <w:b/>
          <w:sz w:val="22"/>
          <w:szCs w:val="22"/>
        </w:rPr>
        <w:t xml:space="preserve">Česká republika - </w:t>
      </w:r>
      <w:r>
        <w:rPr>
          <w:rFonts w:ascii="Arial" w:hAnsi="Arial" w:cs="Arial"/>
          <w:b/>
          <w:sz w:val="22"/>
          <w:szCs w:val="22"/>
        </w:rPr>
        <w:fldChar w:fldCharType="begin"/>
      </w:r>
      <w:r>
        <w:rPr>
          <w:rFonts w:ascii="Arial" w:hAnsi="Arial" w:cs="Arial"/>
          <w:b/>
          <w:sz w:val="22"/>
          <w:szCs w:val="22"/>
        </w:rPr>
        <w:instrText xml:space="preserve"> DOCPROPERTY  CUSTOM.NAZEV_UZSVM  \* MERGEFORMAT </w:instrText>
      </w:r>
      <w:r>
        <w:rPr>
          <w:rFonts w:ascii="Arial" w:hAnsi="Arial" w:cs="Arial"/>
          <w:b/>
          <w:sz w:val="22"/>
          <w:szCs w:val="22"/>
        </w:rPr>
        <w:fldChar w:fldCharType="separate"/>
      </w:r>
      <w:r>
        <w:rPr>
          <w:rFonts w:ascii="Arial" w:hAnsi="Arial" w:cs="Arial"/>
          <w:b/>
          <w:sz w:val="22"/>
          <w:szCs w:val="22"/>
        </w:rPr>
        <w:t>Úřad pro zastupování státu ve věcech majetkových</w:t>
      </w:r>
      <w:r>
        <w:rPr>
          <w:rFonts w:ascii="Arial" w:hAnsi="Arial" w:cs="Arial"/>
          <w:b/>
          <w:sz w:val="22"/>
          <w:szCs w:val="22"/>
        </w:rPr>
        <w:fldChar w:fldCharType="end"/>
      </w:r>
      <w:r>
        <w:rPr>
          <w:rFonts w:ascii="Arial" w:hAnsi="Arial" w:cs="Arial"/>
          <w:b/>
          <w:sz w:val="22"/>
          <w:szCs w:val="22"/>
        </w:rPr>
        <w:t>,</w:t>
      </w:r>
    </w:p>
    <w:p w14:paraId="21BED58D" w14:textId="77777777" w:rsidR="00A45BF4" w:rsidRDefault="00A45BF4" w:rsidP="00A45BF4">
      <w:pPr>
        <w:jc w:val="both"/>
        <w:rPr>
          <w:rFonts w:ascii="Arial" w:hAnsi="Arial" w:cs="Arial"/>
          <w:sz w:val="22"/>
          <w:szCs w:val="22"/>
        </w:rPr>
      </w:pPr>
      <w:r>
        <w:rPr>
          <w:rFonts w:ascii="Arial" w:hAnsi="Arial" w:cs="Arial"/>
          <w:sz w:val="22"/>
          <w:szCs w:val="22"/>
        </w:rPr>
        <w:t xml:space="preserve">se sídlem </w:t>
      </w:r>
      <w:r>
        <w:rPr>
          <w:rFonts w:ascii="Arial" w:hAnsi="Arial" w:cs="Arial"/>
          <w:sz w:val="22"/>
          <w:szCs w:val="22"/>
        </w:rPr>
        <w:fldChar w:fldCharType="begin"/>
      </w:r>
      <w:r>
        <w:rPr>
          <w:rFonts w:ascii="Arial" w:hAnsi="Arial" w:cs="Arial"/>
          <w:sz w:val="22"/>
          <w:szCs w:val="22"/>
        </w:rPr>
        <w:instrText xml:space="preserve"> DOCPROPERTY  CUSTOM.ADRESA_UZSVM  \* MERGEFORMAT </w:instrText>
      </w:r>
      <w:r>
        <w:rPr>
          <w:rFonts w:ascii="Arial" w:hAnsi="Arial" w:cs="Arial"/>
          <w:sz w:val="22"/>
          <w:szCs w:val="22"/>
        </w:rPr>
        <w:fldChar w:fldCharType="separate"/>
      </w:r>
      <w:r>
        <w:rPr>
          <w:rFonts w:ascii="Arial" w:hAnsi="Arial" w:cs="Arial"/>
          <w:sz w:val="22"/>
          <w:szCs w:val="22"/>
        </w:rPr>
        <w:t>Rašínovo nábřeží 390/42, 128 00 Nové Město, Praha 2</w:t>
      </w:r>
      <w:r>
        <w:rPr>
          <w:rFonts w:ascii="Arial" w:hAnsi="Arial" w:cs="Arial"/>
          <w:sz w:val="22"/>
          <w:szCs w:val="22"/>
        </w:rPr>
        <w:fldChar w:fldCharType="end"/>
      </w:r>
      <w:r>
        <w:rPr>
          <w:rFonts w:ascii="Arial" w:hAnsi="Arial" w:cs="Arial"/>
          <w:sz w:val="22"/>
          <w:szCs w:val="22"/>
        </w:rPr>
        <w:t>,</w:t>
      </w:r>
    </w:p>
    <w:p w14:paraId="31134BE1" w14:textId="77777777" w:rsidR="00A45BF4" w:rsidRDefault="00A45BF4" w:rsidP="00A45BF4">
      <w:pPr>
        <w:autoSpaceDE w:val="0"/>
        <w:autoSpaceDN w:val="0"/>
        <w:adjustRightInd w:val="0"/>
        <w:jc w:val="both"/>
        <w:outlineLvl w:val="0"/>
        <w:rPr>
          <w:rFonts w:ascii="Arial" w:hAnsi="Arial" w:cs="Arial"/>
          <w:sz w:val="22"/>
          <w:szCs w:val="22"/>
        </w:rPr>
      </w:pPr>
      <w:r>
        <w:rPr>
          <w:rFonts w:ascii="Arial" w:hAnsi="Arial" w:cs="Arial"/>
          <w:sz w:val="22"/>
          <w:szCs w:val="22"/>
        </w:rPr>
        <w:t>za kterou právně jedná Mgr. Martin Hampl, ředitel odboru Odloučené pracoviště Beroun,</w:t>
      </w:r>
    </w:p>
    <w:p w14:paraId="4C52BF6B" w14:textId="77777777" w:rsidR="00A45BF4" w:rsidRDefault="00A45BF4" w:rsidP="00A45BF4">
      <w:pPr>
        <w:autoSpaceDE w:val="0"/>
        <w:autoSpaceDN w:val="0"/>
        <w:adjustRightInd w:val="0"/>
        <w:jc w:val="both"/>
        <w:outlineLvl w:val="0"/>
        <w:rPr>
          <w:rFonts w:ascii="Arial" w:hAnsi="Arial" w:cs="Arial"/>
          <w:sz w:val="22"/>
          <w:szCs w:val="22"/>
        </w:rPr>
      </w:pPr>
      <w:r>
        <w:rPr>
          <w:rFonts w:ascii="Arial" w:hAnsi="Arial" w:cs="Arial"/>
          <w:sz w:val="22"/>
          <w:szCs w:val="22"/>
        </w:rPr>
        <w:t>na základě Příkazu generálního ředitele č. 6/2019, v platném znění</w:t>
      </w:r>
    </w:p>
    <w:p w14:paraId="1D864D0E" w14:textId="77777777" w:rsidR="00A45BF4" w:rsidRDefault="00A45BF4" w:rsidP="00A45BF4">
      <w:pPr>
        <w:jc w:val="both"/>
        <w:rPr>
          <w:rFonts w:ascii="Arial" w:hAnsi="Arial" w:cs="Arial"/>
          <w:sz w:val="22"/>
          <w:szCs w:val="22"/>
        </w:rPr>
      </w:pPr>
      <w:r>
        <w:rPr>
          <w:rFonts w:ascii="Arial" w:hAnsi="Arial" w:cs="Arial"/>
          <w:sz w:val="22"/>
          <w:szCs w:val="22"/>
        </w:rPr>
        <w:t>IČO: 69797111</w:t>
      </w:r>
    </w:p>
    <w:p w14:paraId="4446DC1D" w14:textId="77777777" w:rsidR="00A45BF4" w:rsidRDefault="00A45BF4" w:rsidP="00A45BF4">
      <w:pPr>
        <w:jc w:val="both"/>
        <w:rPr>
          <w:rFonts w:ascii="Arial" w:hAnsi="Arial" w:cs="Arial"/>
          <w:b/>
          <w:sz w:val="22"/>
          <w:szCs w:val="22"/>
        </w:rPr>
      </w:pPr>
      <w:r>
        <w:rPr>
          <w:rFonts w:ascii="Arial" w:hAnsi="Arial" w:cs="Arial"/>
          <w:b/>
          <w:sz w:val="22"/>
          <w:szCs w:val="22"/>
        </w:rPr>
        <w:t>(dále jen „prodávající“)</w:t>
      </w:r>
    </w:p>
    <w:p w14:paraId="6D77300E" w14:textId="77777777" w:rsidR="00A45BF4" w:rsidRDefault="00A45BF4" w:rsidP="00A45BF4">
      <w:pPr>
        <w:spacing w:before="120" w:after="120"/>
        <w:jc w:val="both"/>
        <w:rPr>
          <w:rFonts w:ascii="Arial" w:hAnsi="Arial" w:cs="Arial"/>
          <w:sz w:val="22"/>
        </w:rPr>
      </w:pPr>
      <w:r>
        <w:rPr>
          <w:rFonts w:ascii="Arial" w:hAnsi="Arial" w:cs="Arial"/>
          <w:sz w:val="22"/>
        </w:rPr>
        <w:t>a</w:t>
      </w:r>
    </w:p>
    <w:p w14:paraId="107B7C07" w14:textId="77777777" w:rsidR="00A45BF4" w:rsidRDefault="00A45BF4" w:rsidP="00A45BF4">
      <w:pPr>
        <w:jc w:val="both"/>
        <w:rPr>
          <w:rFonts w:ascii="Arial" w:hAnsi="Arial" w:cs="Arial"/>
          <w:sz w:val="22"/>
          <w:u w:val="single"/>
        </w:rPr>
      </w:pPr>
      <w:proofErr w:type="gramStart"/>
      <w:r>
        <w:rPr>
          <w:rFonts w:ascii="Arial" w:hAnsi="Arial" w:cs="Arial"/>
          <w:b/>
          <w:sz w:val="22"/>
          <w:u w:val="single"/>
        </w:rPr>
        <w:t>Varianta</w:t>
      </w:r>
      <w:r>
        <w:rPr>
          <w:rFonts w:ascii="Arial" w:hAnsi="Arial" w:cs="Arial"/>
          <w:sz w:val="22"/>
          <w:u w:val="single"/>
        </w:rPr>
        <w:t xml:space="preserve"> - fyzická</w:t>
      </w:r>
      <w:proofErr w:type="gramEnd"/>
      <w:r>
        <w:rPr>
          <w:rFonts w:ascii="Arial" w:hAnsi="Arial" w:cs="Arial"/>
          <w:sz w:val="22"/>
          <w:u w:val="single"/>
        </w:rPr>
        <w:t xml:space="preserve"> osoba</w:t>
      </w:r>
    </w:p>
    <w:p w14:paraId="6C51E498" w14:textId="77777777" w:rsidR="00A45BF4" w:rsidRDefault="00A45BF4" w:rsidP="00A45BF4">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 xml:space="preserve">akademický titul, jméno, příjmení, vědecká hodnost), </w:t>
      </w:r>
      <w:r>
        <w:rPr>
          <w:rFonts w:ascii="Arial" w:hAnsi="Arial" w:cs="Arial"/>
          <w:sz w:val="22"/>
        </w:rPr>
        <w:t>datum narození</w:t>
      </w:r>
      <w:r>
        <w:rPr>
          <w:rFonts w:ascii="Arial" w:hAnsi="Arial" w:cs="Arial"/>
          <w:i/>
          <w:sz w:val="22"/>
        </w:rPr>
        <w:t xml:space="preserve">: </w:t>
      </w:r>
      <w:r>
        <w:rPr>
          <w:rFonts w:ascii="Arial" w:hAnsi="Arial" w:cs="Arial"/>
          <w:sz w:val="22"/>
          <w:highlight w:val="lightGray"/>
        </w:rPr>
        <w:t>………</w:t>
      </w:r>
      <w:r>
        <w:rPr>
          <w:rFonts w:ascii="Arial" w:hAnsi="Arial" w:cs="Arial"/>
          <w:i/>
          <w:sz w:val="22"/>
        </w:rPr>
        <w:t xml:space="preserve">, </w:t>
      </w:r>
      <w:r>
        <w:rPr>
          <w:rFonts w:ascii="Arial" w:hAnsi="Arial" w:cs="Arial"/>
          <w:sz w:val="22"/>
        </w:rPr>
        <w:t xml:space="preserve">trvalý pobyt: </w:t>
      </w:r>
      <w:r>
        <w:rPr>
          <w:rFonts w:ascii="Arial" w:hAnsi="Arial" w:cs="Arial"/>
          <w:sz w:val="22"/>
          <w:highlight w:val="lightGray"/>
        </w:rPr>
        <w:t>………</w:t>
      </w:r>
      <w:r>
        <w:rPr>
          <w:rFonts w:ascii="Arial" w:hAnsi="Arial" w:cs="Arial"/>
          <w:sz w:val="22"/>
        </w:rPr>
        <w:t xml:space="preserve">, </w:t>
      </w:r>
    </w:p>
    <w:p w14:paraId="1CBB8312" w14:textId="77777777" w:rsidR="00A45BF4" w:rsidRDefault="00A45BF4" w:rsidP="00A45BF4">
      <w:pPr>
        <w:jc w:val="both"/>
        <w:rPr>
          <w:rFonts w:ascii="Arial" w:hAnsi="Arial" w:cs="Arial"/>
          <w:b/>
        </w:rPr>
      </w:pPr>
      <w:r>
        <w:rPr>
          <w:rFonts w:ascii="Arial" w:hAnsi="Arial" w:cs="Arial"/>
          <w:b/>
          <w:sz w:val="22"/>
        </w:rPr>
        <w:t>(dále jen „kupující“)</w:t>
      </w:r>
    </w:p>
    <w:p w14:paraId="60A01A16" w14:textId="77777777" w:rsidR="00A45BF4" w:rsidRDefault="00A45BF4" w:rsidP="00A45BF4">
      <w:pPr>
        <w:jc w:val="both"/>
        <w:rPr>
          <w:rFonts w:ascii="Arial" w:hAnsi="Arial" w:cs="Arial"/>
          <w:sz w:val="22"/>
        </w:rPr>
      </w:pPr>
    </w:p>
    <w:p w14:paraId="7915A1F2" w14:textId="77777777" w:rsidR="00A45BF4" w:rsidRDefault="00A45BF4" w:rsidP="00A45BF4">
      <w:pPr>
        <w:tabs>
          <w:tab w:val="left" w:pos="120"/>
          <w:tab w:val="left" w:pos="3402"/>
          <w:tab w:val="left" w:pos="6237"/>
        </w:tabs>
        <w:ind w:left="505" w:hanging="505"/>
        <w:jc w:val="both"/>
        <w:rPr>
          <w:rFonts w:ascii="Arial" w:hAnsi="Arial" w:cs="Arial"/>
          <w:sz w:val="22"/>
          <w:u w:val="single"/>
        </w:rPr>
      </w:pPr>
      <w:r>
        <w:rPr>
          <w:rFonts w:ascii="Arial" w:hAnsi="Arial" w:cs="Arial"/>
          <w:b/>
          <w:sz w:val="22"/>
          <w:u w:val="single"/>
        </w:rPr>
        <w:t xml:space="preserve">Varianta </w:t>
      </w:r>
      <w:r>
        <w:rPr>
          <w:rFonts w:ascii="Arial" w:hAnsi="Arial" w:cs="Arial"/>
          <w:sz w:val="22"/>
          <w:u w:val="single"/>
        </w:rPr>
        <w:t>– manželé/partneři</w:t>
      </w:r>
    </w:p>
    <w:p w14:paraId="4DF2A697" w14:textId="77777777" w:rsidR="00A45BF4" w:rsidRDefault="00A45BF4" w:rsidP="00A45BF4">
      <w:pPr>
        <w:tabs>
          <w:tab w:val="left" w:pos="120"/>
          <w:tab w:val="left" w:pos="3402"/>
          <w:tab w:val="left" w:pos="6237"/>
        </w:tabs>
        <w:ind w:left="505" w:hanging="505"/>
        <w:jc w:val="both"/>
        <w:rPr>
          <w:rFonts w:ascii="Arial" w:hAnsi="Arial" w:cs="Arial"/>
          <w:i/>
          <w:sz w:val="22"/>
        </w:rPr>
      </w:pPr>
      <w:r>
        <w:rPr>
          <w:rFonts w:ascii="Arial" w:hAnsi="Arial" w:cs="Arial"/>
          <w:sz w:val="22"/>
        </w:rPr>
        <w:t>Manželé/Partneři</w:t>
      </w:r>
    </w:p>
    <w:p w14:paraId="70EDDB6D" w14:textId="77777777" w:rsidR="00A45BF4" w:rsidRDefault="00A45BF4" w:rsidP="00A45BF4">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2"/>
        </w:rPr>
        <w:t xml:space="preserve">akademický titul, jméno, příjmení, vědecká hodnost), </w:t>
      </w:r>
      <w:r>
        <w:rPr>
          <w:rFonts w:ascii="Arial" w:hAnsi="Arial" w:cs="Arial"/>
          <w:sz w:val="22"/>
        </w:rPr>
        <w:t>datum narození</w:t>
      </w:r>
      <w:r>
        <w:rPr>
          <w:rFonts w:ascii="Arial" w:hAnsi="Arial" w:cs="Arial"/>
          <w:i/>
          <w:sz w:val="22"/>
        </w:rPr>
        <w:t xml:space="preserve">: </w:t>
      </w:r>
      <w:r>
        <w:rPr>
          <w:rFonts w:ascii="Arial" w:hAnsi="Arial" w:cs="Arial"/>
          <w:sz w:val="22"/>
          <w:highlight w:val="lightGray"/>
        </w:rPr>
        <w:t>………</w:t>
      </w:r>
      <w:r>
        <w:rPr>
          <w:rFonts w:ascii="Arial" w:hAnsi="Arial" w:cs="Arial"/>
          <w:i/>
          <w:sz w:val="22"/>
        </w:rPr>
        <w:t xml:space="preserve">, </w:t>
      </w:r>
      <w:r>
        <w:rPr>
          <w:rFonts w:ascii="Arial" w:hAnsi="Arial" w:cs="Arial"/>
          <w:sz w:val="22"/>
        </w:rPr>
        <w:t xml:space="preserve">trvalý pobyt: </w:t>
      </w:r>
      <w:r>
        <w:rPr>
          <w:rFonts w:ascii="Arial" w:hAnsi="Arial" w:cs="Arial"/>
          <w:sz w:val="22"/>
          <w:highlight w:val="lightGray"/>
        </w:rPr>
        <w:t>…</w:t>
      </w:r>
      <w:proofErr w:type="gramStart"/>
      <w:r>
        <w:rPr>
          <w:rFonts w:ascii="Arial" w:hAnsi="Arial" w:cs="Arial"/>
          <w:sz w:val="22"/>
          <w:highlight w:val="lightGray"/>
        </w:rPr>
        <w:t>…….</w:t>
      </w:r>
      <w:proofErr w:type="gramEnd"/>
      <w:r>
        <w:rPr>
          <w:rFonts w:ascii="Arial" w:hAnsi="Arial" w:cs="Arial"/>
          <w:sz w:val="22"/>
        </w:rPr>
        <w:t xml:space="preserve">,  </w:t>
      </w:r>
    </w:p>
    <w:p w14:paraId="7007C600" w14:textId="77777777" w:rsidR="00A45BF4" w:rsidRDefault="00A45BF4" w:rsidP="00A45BF4">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2"/>
        </w:rPr>
        <w:t xml:space="preserve">akademický titul, jméno, příjmení, vědecká hodnost), </w:t>
      </w:r>
      <w:r>
        <w:rPr>
          <w:rFonts w:ascii="Arial" w:hAnsi="Arial" w:cs="Arial"/>
          <w:sz w:val="22"/>
        </w:rPr>
        <w:t xml:space="preserve">datum narození: </w:t>
      </w:r>
      <w:r>
        <w:rPr>
          <w:rFonts w:ascii="Arial" w:hAnsi="Arial" w:cs="Arial"/>
          <w:sz w:val="22"/>
          <w:highlight w:val="lightGray"/>
        </w:rPr>
        <w:t>………</w:t>
      </w:r>
      <w:r>
        <w:rPr>
          <w:rFonts w:ascii="Arial" w:hAnsi="Arial" w:cs="Arial"/>
          <w:sz w:val="22"/>
        </w:rPr>
        <w:t xml:space="preserve">, trvalý pobyt: </w:t>
      </w:r>
      <w:r>
        <w:rPr>
          <w:rFonts w:ascii="Arial" w:hAnsi="Arial" w:cs="Arial"/>
          <w:sz w:val="22"/>
          <w:highlight w:val="lightGray"/>
        </w:rPr>
        <w:t>…</w:t>
      </w:r>
      <w:proofErr w:type="gramStart"/>
      <w:r>
        <w:rPr>
          <w:rFonts w:ascii="Arial" w:hAnsi="Arial" w:cs="Arial"/>
          <w:sz w:val="22"/>
          <w:highlight w:val="lightGray"/>
        </w:rPr>
        <w:t>…….</w:t>
      </w:r>
      <w:proofErr w:type="gramEnd"/>
      <w:r>
        <w:rPr>
          <w:rFonts w:ascii="Arial" w:hAnsi="Arial" w:cs="Arial"/>
          <w:sz w:val="22"/>
        </w:rPr>
        <w:t xml:space="preserve">,  </w:t>
      </w:r>
    </w:p>
    <w:p w14:paraId="7543F34B" w14:textId="77777777" w:rsidR="00A45BF4" w:rsidRDefault="00A45BF4" w:rsidP="00A45BF4">
      <w:pPr>
        <w:jc w:val="both"/>
        <w:rPr>
          <w:rFonts w:ascii="Arial" w:hAnsi="Arial" w:cs="Arial"/>
          <w:b/>
        </w:rPr>
      </w:pPr>
      <w:r>
        <w:rPr>
          <w:rFonts w:ascii="Arial" w:hAnsi="Arial" w:cs="Arial"/>
          <w:b/>
          <w:sz w:val="22"/>
        </w:rPr>
        <w:t>(dále jen „kupující“)</w:t>
      </w:r>
    </w:p>
    <w:p w14:paraId="4AD989D8" w14:textId="77777777" w:rsidR="00A45BF4" w:rsidRDefault="00A45BF4" w:rsidP="00A45BF4">
      <w:pPr>
        <w:jc w:val="both"/>
        <w:rPr>
          <w:rFonts w:ascii="Arial" w:hAnsi="Arial" w:cs="Arial"/>
          <w:sz w:val="22"/>
        </w:rPr>
      </w:pPr>
    </w:p>
    <w:p w14:paraId="1689F837" w14:textId="77777777" w:rsidR="00A45BF4" w:rsidRDefault="00A45BF4" w:rsidP="00A45BF4">
      <w:pPr>
        <w:tabs>
          <w:tab w:val="left" w:pos="120"/>
          <w:tab w:val="left" w:pos="3402"/>
          <w:tab w:val="left" w:pos="6237"/>
        </w:tabs>
        <w:ind w:left="505" w:hanging="505"/>
        <w:jc w:val="both"/>
        <w:rPr>
          <w:rFonts w:ascii="Arial" w:hAnsi="Arial" w:cs="Arial"/>
          <w:sz w:val="22"/>
          <w:u w:val="single"/>
        </w:rPr>
      </w:pPr>
      <w:proofErr w:type="gramStart"/>
      <w:r>
        <w:rPr>
          <w:rFonts w:ascii="Arial" w:hAnsi="Arial" w:cs="Arial"/>
          <w:b/>
          <w:sz w:val="22"/>
          <w:u w:val="single"/>
        </w:rPr>
        <w:t xml:space="preserve">Varianta </w:t>
      </w:r>
      <w:r>
        <w:rPr>
          <w:rFonts w:ascii="Arial" w:hAnsi="Arial" w:cs="Arial"/>
          <w:sz w:val="22"/>
          <w:u w:val="single"/>
        </w:rPr>
        <w:t>- právnická</w:t>
      </w:r>
      <w:proofErr w:type="gramEnd"/>
      <w:r>
        <w:rPr>
          <w:rFonts w:ascii="Arial" w:hAnsi="Arial" w:cs="Arial"/>
          <w:sz w:val="22"/>
          <w:u w:val="single"/>
        </w:rPr>
        <w:t xml:space="preserve"> osoba</w:t>
      </w:r>
    </w:p>
    <w:p w14:paraId="46041A2A" w14:textId="77777777" w:rsidR="00A45BF4" w:rsidRDefault="00A45BF4" w:rsidP="00A45BF4">
      <w:pPr>
        <w:jc w:val="both"/>
        <w:rPr>
          <w:rFonts w:ascii="Arial" w:hAnsi="Arial" w:cs="Arial"/>
          <w:i/>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 xml:space="preserve">přesný název v souladu </w:t>
      </w:r>
      <w:proofErr w:type="gramStart"/>
      <w:r>
        <w:rPr>
          <w:rFonts w:ascii="Arial" w:hAnsi="Arial" w:cs="Arial"/>
          <w:i/>
          <w:sz w:val="22"/>
        </w:rPr>
        <w:t>s  veřejným</w:t>
      </w:r>
      <w:proofErr w:type="gramEnd"/>
      <w:r>
        <w:rPr>
          <w:rFonts w:ascii="Arial" w:hAnsi="Arial" w:cs="Arial"/>
          <w:i/>
          <w:sz w:val="22"/>
        </w:rPr>
        <w:t xml:space="preserve"> rejstříkem právnických osob),</w:t>
      </w:r>
      <w:r>
        <w:rPr>
          <w:rFonts w:ascii="Arial" w:hAnsi="Arial" w:cs="Arial"/>
          <w:sz w:val="22"/>
        </w:rPr>
        <w:t xml:space="preserve">se sídlem </w:t>
      </w:r>
      <w:r>
        <w:rPr>
          <w:rFonts w:ascii="Arial" w:hAnsi="Arial" w:cs="Arial"/>
          <w:sz w:val="22"/>
          <w:highlight w:val="lightGray"/>
        </w:rPr>
        <w:t>……...........................…</w:t>
      </w:r>
      <w:r>
        <w:rPr>
          <w:rFonts w:ascii="Arial" w:hAnsi="Arial" w:cs="Arial"/>
          <w:sz w:val="22"/>
        </w:rPr>
        <w:t>,</w:t>
      </w:r>
    </w:p>
    <w:p w14:paraId="266CA257" w14:textId="77777777" w:rsidR="00A45BF4" w:rsidRDefault="00A45BF4" w:rsidP="00A45BF4">
      <w:pPr>
        <w:ind w:right="-142"/>
        <w:jc w:val="both"/>
        <w:rPr>
          <w:rFonts w:ascii="Arial" w:hAnsi="Arial" w:cs="Arial"/>
          <w:i/>
          <w:sz w:val="22"/>
        </w:rPr>
      </w:pPr>
      <w:r>
        <w:rPr>
          <w:rFonts w:ascii="Arial" w:hAnsi="Arial" w:cs="Arial"/>
          <w:sz w:val="22"/>
        </w:rPr>
        <w:t xml:space="preserve">který zastupuje </w:t>
      </w:r>
      <w:r>
        <w:rPr>
          <w:rFonts w:ascii="Arial" w:hAnsi="Arial" w:cs="Arial"/>
          <w:sz w:val="22"/>
          <w:highlight w:val="lightGray"/>
        </w:rPr>
        <w:t>………</w:t>
      </w:r>
      <w:r>
        <w:rPr>
          <w:rFonts w:ascii="Arial" w:hAnsi="Arial" w:cs="Arial"/>
          <w:i/>
          <w:sz w:val="22"/>
        </w:rPr>
        <w:t xml:space="preserve"> (uvést akademický titul, jméno, příjmení, vědeckou hodnost, funkci), nebo </w:t>
      </w:r>
      <w:r>
        <w:rPr>
          <w:rFonts w:ascii="Arial" w:hAnsi="Arial" w:cs="Arial"/>
          <w:sz w:val="22"/>
        </w:rPr>
        <w:t>zastoupená na základě plné moci,</w:t>
      </w:r>
    </w:p>
    <w:p w14:paraId="309C985B" w14:textId="77777777" w:rsidR="00A45BF4" w:rsidRDefault="00A45BF4" w:rsidP="00A45BF4">
      <w:pPr>
        <w:jc w:val="both"/>
        <w:rPr>
          <w:rFonts w:ascii="Arial" w:hAnsi="Arial" w:cs="Arial"/>
          <w:sz w:val="22"/>
        </w:rPr>
      </w:pPr>
      <w:r>
        <w:rPr>
          <w:rFonts w:ascii="Arial" w:hAnsi="Arial" w:cs="Arial"/>
          <w:sz w:val="22"/>
        </w:rPr>
        <w:t xml:space="preserve">IČO: </w:t>
      </w:r>
      <w:r>
        <w:rPr>
          <w:rFonts w:ascii="Arial" w:hAnsi="Arial" w:cs="Arial"/>
          <w:sz w:val="22"/>
          <w:highlight w:val="lightGray"/>
        </w:rPr>
        <w:t>………</w:t>
      </w:r>
      <w:r>
        <w:rPr>
          <w:rFonts w:ascii="Arial" w:hAnsi="Arial" w:cs="Arial"/>
          <w:sz w:val="22"/>
        </w:rPr>
        <w:t xml:space="preserve">, DIČ: </w:t>
      </w:r>
      <w:r>
        <w:rPr>
          <w:rFonts w:ascii="Arial" w:hAnsi="Arial" w:cs="Arial"/>
          <w:sz w:val="22"/>
          <w:highlight w:val="lightGray"/>
        </w:rPr>
        <w:t>………</w:t>
      </w:r>
      <w:r>
        <w:rPr>
          <w:rFonts w:ascii="Arial" w:hAnsi="Arial" w:cs="Arial"/>
          <w:sz w:val="22"/>
        </w:rPr>
        <w:t>,</w:t>
      </w:r>
    </w:p>
    <w:p w14:paraId="028DB01B" w14:textId="77777777" w:rsidR="00A45BF4" w:rsidRDefault="00A45BF4" w:rsidP="00A45BF4">
      <w:pPr>
        <w:jc w:val="both"/>
        <w:rPr>
          <w:rFonts w:ascii="Arial" w:hAnsi="Arial" w:cs="Arial"/>
          <w:i/>
          <w:sz w:val="22"/>
        </w:rPr>
      </w:pPr>
      <w:r>
        <w:rPr>
          <w:rFonts w:ascii="Arial" w:hAnsi="Arial" w:cs="Arial"/>
          <w:sz w:val="22"/>
        </w:rPr>
        <w:t xml:space="preserve">zapsána v obchodním rejstříku vedeném </w:t>
      </w:r>
      <w:r>
        <w:rPr>
          <w:rFonts w:ascii="Arial" w:hAnsi="Arial" w:cs="Arial"/>
          <w:sz w:val="22"/>
          <w:highlight w:val="lightGray"/>
        </w:rPr>
        <w:t>….....................................……</w:t>
      </w:r>
      <w:r>
        <w:rPr>
          <w:rFonts w:ascii="Arial" w:hAnsi="Arial" w:cs="Arial"/>
          <w:sz w:val="22"/>
        </w:rPr>
        <w:t>,</w:t>
      </w:r>
    </w:p>
    <w:p w14:paraId="10A9B582" w14:textId="77777777" w:rsidR="00A45BF4" w:rsidRDefault="00A45BF4" w:rsidP="00A45BF4">
      <w:pPr>
        <w:jc w:val="both"/>
        <w:rPr>
          <w:rFonts w:ascii="Arial" w:hAnsi="Arial" w:cs="Arial"/>
          <w:b/>
          <w:sz w:val="22"/>
        </w:rPr>
      </w:pPr>
      <w:r>
        <w:rPr>
          <w:rFonts w:ascii="Arial" w:hAnsi="Arial" w:cs="Arial"/>
          <w:sz w:val="22"/>
        </w:rPr>
        <w:t xml:space="preserve"> </w:t>
      </w:r>
      <w:r>
        <w:rPr>
          <w:rFonts w:ascii="Arial" w:hAnsi="Arial" w:cs="Arial"/>
          <w:b/>
          <w:sz w:val="22"/>
        </w:rPr>
        <w:t>(dále jen „kupující“)</w:t>
      </w:r>
    </w:p>
    <w:p w14:paraId="59A4EA75" w14:textId="77777777" w:rsidR="00A45BF4" w:rsidRDefault="00A45BF4" w:rsidP="00A45BF4">
      <w:pPr>
        <w:jc w:val="both"/>
        <w:rPr>
          <w:rFonts w:ascii="Arial" w:hAnsi="Arial" w:cs="Arial"/>
          <w:sz w:val="22"/>
        </w:rPr>
      </w:pPr>
    </w:p>
    <w:p w14:paraId="26C37E1F" w14:textId="77777777" w:rsidR="00A45BF4" w:rsidRDefault="00A45BF4" w:rsidP="00A45BF4">
      <w:pPr>
        <w:tabs>
          <w:tab w:val="left" w:pos="120"/>
          <w:tab w:val="left" w:pos="3402"/>
          <w:tab w:val="left" w:pos="6237"/>
        </w:tabs>
        <w:ind w:left="505" w:hanging="505"/>
        <w:jc w:val="both"/>
        <w:rPr>
          <w:rFonts w:ascii="Arial" w:hAnsi="Arial" w:cs="Arial"/>
          <w:b/>
          <w:sz w:val="22"/>
          <w:u w:val="single"/>
        </w:rPr>
      </w:pPr>
      <w:proofErr w:type="gramStart"/>
      <w:r>
        <w:rPr>
          <w:rFonts w:ascii="Arial" w:hAnsi="Arial" w:cs="Arial"/>
          <w:b/>
          <w:sz w:val="22"/>
          <w:u w:val="single"/>
        </w:rPr>
        <w:t xml:space="preserve">Varianta </w:t>
      </w:r>
      <w:r>
        <w:rPr>
          <w:rFonts w:ascii="Arial" w:hAnsi="Arial" w:cs="Arial"/>
          <w:sz w:val="22"/>
          <w:u w:val="single"/>
        </w:rPr>
        <w:t>- územní</w:t>
      </w:r>
      <w:proofErr w:type="gramEnd"/>
      <w:r>
        <w:rPr>
          <w:rFonts w:ascii="Arial" w:hAnsi="Arial" w:cs="Arial"/>
          <w:sz w:val="22"/>
          <w:u w:val="single"/>
        </w:rPr>
        <w:t xml:space="preserve"> samosprávný celek</w:t>
      </w:r>
    </w:p>
    <w:p w14:paraId="34CA2927" w14:textId="77777777" w:rsidR="00A45BF4" w:rsidRDefault="00A45BF4" w:rsidP="00A45BF4">
      <w:pPr>
        <w:jc w:val="both"/>
        <w:rPr>
          <w:rFonts w:ascii="Arial" w:hAnsi="Arial" w:cs="Arial"/>
          <w:i/>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 xml:space="preserve">(přesné znění názvu </w:t>
      </w:r>
      <w:proofErr w:type="gramStart"/>
      <w:r>
        <w:rPr>
          <w:rFonts w:ascii="Arial" w:hAnsi="Arial" w:cs="Arial"/>
          <w:i/>
          <w:sz w:val="22"/>
        </w:rPr>
        <w:t>územního  samosprávného</w:t>
      </w:r>
      <w:proofErr w:type="gramEnd"/>
      <w:r>
        <w:rPr>
          <w:rFonts w:ascii="Arial" w:hAnsi="Arial" w:cs="Arial"/>
          <w:i/>
          <w:sz w:val="22"/>
        </w:rPr>
        <w:t xml:space="preserve"> celku),</w:t>
      </w:r>
    </w:p>
    <w:p w14:paraId="4A99985B" w14:textId="77777777" w:rsidR="00A45BF4" w:rsidRDefault="00A45BF4" w:rsidP="00A45BF4">
      <w:pPr>
        <w:jc w:val="both"/>
        <w:rPr>
          <w:rFonts w:ascii="Arial" w:hAnsi="Arial" w:cs="Arial"/>
          <w:sz w:val="22"/>
        </w:rPr>
      </w:pPr>
      <w:r>
        <w:rPr>
          <w:rFonts w:ascii="Arial" w:hAnsi="Arial" w:cs="Arial"/>
          <w:sz w:val="22"/>
        </w:rPr>
        <w:t xml:space="preserve">se sídlem </w:t>
      </w:r>
      <w:r>
        <w:rPr>
          <w:rFonts w:ascii="Arial" w:hAnsi="Arial" w:cs="Arial"/>
          <w:sz w:val="22"/>
          <w:highlight w:val="lightGray"/>
        </w:rPr>
        <w:t>……............................…</w:t>
      </w:r>
      <w:r>
        <w:rPr>
          <w:rFonts w:ascii="Arial" w:hAnsi="Arial" w:cs="Arial"/>
          <w:sz w:val="22"/>
        </w:rPr>
        <w:t>,</w:t>
      </w:r>
    </w:p>
    <w:p w14:paraId="0176B713" w14:textId="77777777" w:rsidR="00A45BF4" w:rsidRDefault="00A45BF4" w:rsidP="00A45BF4">
      <w:pPr>
        <w:ind w:right="-142"/>
        <w:jc w:val="both"/>
        <w:rPr>
          <w:rFonts w:ascii="Arial" w:hAnsi="Arial" w:cs="Arial"/>
          <w:sz w:val="22"/>
        </w:rPr>
      </w:pPr>
      <w:r>
        <w:rPr>
          <w:rFonts w:ascii="Arial" w:hAnsi="Arial" w:cs="Arial"/>
          <w:sz w:val="22"/>
        </w:rPr>
        <w:t xml:space="preserve">kterého zastupuje </w:t>
      </w:r>
      <w:r>
        <w:rPr>
          <w:rFonts w:ascii="Arial" w:hAnsi="Arial" w:cs="Arial"/>
          <w:sz w:val="22"/>
          <w:highlight w:val="lightGray"/>
        </w:rPr>
        <w:t>………</w:t>
      </w:r>
      <w:r>
        <w:rPr>
          <w:rFonts w:ascii="Arial" w:hAnsi="Arial" w:cs="Arial"/>
          <w:i/>
          <w:sz w:val="22"/>
        </w:rPr>
        <w:t xml:space="preserve"> (uvést akademický titul, jméno, příjmení, vědeckou hodnost, funkci), nebo </w:t>
      </w:r>
      <w:r>
        <w:rPr>
          <w:rFonts w:ascii="Arial" w:hAnsi="Arial" w:cs="Arial"/>
          <w:sz w:val="22"/>
        </w:rPr>
        <w:t>zastoupený na základě plné moci,</w:t>
      </w:r>
    </w:p>
    <w:p w14:paraId="425A097A" w14:textId="77777777" w:rsidR="00A45BF4" w:rsidRDefault="00A45BF4" w:rsidP="00A45BF4">
      <w:pPr>
        <w:jc w:val="both"/>
        <w:rPr>
          <w:rFonts w:ascii="Arial" w:hAnsi="Arial" w:cs="Arial"/>
          <w:sz w:val="22"/>
        </w:rPr>
      </w:pPr>
      <w:r>
        <w:rPr>
          <w:rFonts w:ascii="Arial" w:hAnsi="Arial" w:cs="Arial"/>
          <w:sz w:val="22"/>
        </w:rPr>
        <w:t xml:space="preserve">IČO: </w:t>
      </w:r>
      <w:r>
        <w:rPr>
          <w:rFonts w:ascii="Arial" w:hAnsi="Arial" w:cs="Arial"/>
          <w:sz w:val="22"/>
          <w:highlight w:val="lightGray"/>
        </w:rPr>
        <w:t>………</w:t>
      </w:r>
      <w:r>
        <w:rPr>
          <w:rFonts w:ascii="Arial" w:hAnsi="Arial" w:cs="Arial"/>
          <w:sz w:val="22"/>
        </w:rPr>
        <w:t xml:space="preserve">, DIČ: </w:t>
      </w:r>
      <w:r>
        <w:rPr>
          <w:rFonts w:ascii="Arial" w:hAnsi="Arial" w:cs="Arial"/>
          <w:sz w:val="22"/>
          <w:highlight w:val="lightGray"/>
        </w:rPr>
        <w:t>………</w:t>
      </w:r>
      <w:r>
        <w:rPr>
          <w:rFonts w:ascii="Arial" w:hAnsi="Arial" w:cs="Arial"/>
          <w:sz w:val="22"/>
        </w:rPr>
        <w:t>,</w:t>
      </w:r>
    </w:p>
    <w:p w14:paraId="132A624B" w14:textId="77777777" w:rsidR="00A45BF4" w:rsidRDefault="00A45BF4" w:rsidP="00A45BF4">
      <w:pPr>
        <w:jc w:val="both"/>
        <w:rPr>
          <w:rFonts w:ascii="Arial" w:hAnsi="Arial" w:cs="Arial"/>
          <w:b/>
          <w:sz w:val="22"/>
        </w:rPr>
      </w:pPr>
      <w:r>
        <w:rPr>
          <w:rFonts w:ascii="Arial" w:hAnsi="Arial" w:cs="Arial"/>
          <w:sz w:val="22"/>
        </w:rPr>
        <w:t xml:space="preserve"> </w:t>
      </w:r>
      <w:r>
        <w:rPr>
          <w:rFonts w:ascii="Arial" w:hAnsi="Arial" w:cs="Arial"/>
          <w:b/>
          <w:sz w:val="22"/>
        </w:rPr>
        <w:t>(dále jen „kupující“)</w:t>
      </w:r>
    </w:p>
    <w:p w14:paraId="5C09956F" w14:textId="77777777" w:rsidR="00A45BF4" w:rsidRDefault="00A45BF4" w:rsidP="00A45BF4">
      <w:pPr>
        <w:jc w:val="both"/>
        <w:rPr>
          <w:rFonts w:ascii="Arial" w:hAnsi="Arial" w:cs="Arial"/>
          <w:sz w:val="22"/>
        </w:rPr>
      </w:pPr>
    </w:p>
    <w:p w14:paraId="76B6BA62" w14:textId="77777777" w:rsidR="00A45BF4" w:rsidRDefault="00A45BF4" w:rsidP="00A45BF4">
      <w:pPr>
        <w:jc w:val="both"/>
        <w:rPr>
          <w:rFonts w:ascii="Arial" w:hAnsi="Arial" w:cs="Arial"/>
          <w:sz w:val="22"/>
        </w:rPr>
      </w:pPr>
      <w:r>
        <w:rPr>
          <w:rFonts w:ascii="Arial" w:hAnsi="Arial" w:cs="Arial"/>
          <w:sz w:val="22"/>
        </w:rPr>
        <w:t>uzavírají podle § 2079 a násl.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p w14:paraId="5B19337E" w14:textId="77777777" w:rsidR="00A45BF4" w:rsidRDefault="00A45BF4" w:rsidP="00A45BF4">
      <w:pPr>
        <w:tabs>
          <w:tab w:val="left" w:pos="1635"/>
        </w:tabs>
        <w:jc w:val="both"/>
        <w:rPr>
          <w:rFonts w:ascii="Arial" w:hAnsi="Arial" w:cs="Arial"/>
          <w:sz w:val="22"/>
        </w:rPr>
      </w:pPr>
    </w:p>
    <w:p w14:paraId="70D94635" w14:textId="77777777" w:rsidR="00A45BF4" w:rsidRDefault="00A45BF4" w:rsidP="00A45BF4">
      <w:pPr>
        <w:tabs>
          <w:tab w:val="left" w:pos="1635"/>
        </w:tabs>
        <w:jc w:val="center"/>
        <w:rPr>
          <w:rFonts w:ascii="Arial" w:hAnsi="Arial" w:cs="Arial"/>
          <w:b/>
          <w:sz w:val="28"/>
        </w:rPr>
      </w:pPr>
      <w:r>
        <w:rPr>
          <w:rFonts w:ascii="Arial" w:hAnsi="Arial" w:cs="Arial"/>
          <w:b/>
          <w:sz w:val="28"/>
        </w:rPr>
        <w:t>KUPNÍ SMLOUVU</w:t>
      </w:r>
    </w:p>
    <w:p w14:paraId="5A674C80" w14:textId="1A42C175" w:rsidR="00A45BF4" w:rsidRDefault="00A45BF4" w:rsidP="00A45BF4">
      <w:pPr>
        <w:tabs>
          <w:tab w:val="left" w:pos="709"/>
          <w:tab w:val="left" w:pos="3544"/>
          <w:tab w:val="left" w:pos="3969"/>
        </w:tabs>
        <w:spacing w:before="240" w:after="120"/>
        <w:jc w:val="center"/>
        <w:rPr>
          <w:rFonts w:ascii="Arial" w:hAnsi="Arial" w:cs="Arial"/>
          <w:b/>
          <w:sz w:val="28"/>
        </w:rPr>
      </w:pPr>
      <w:r>
        <w:rPr>
          <w:rFonts w:ascii="Arial" w:hAnsi="Arial" w:cs="Arial"/>
          <w:b/>
          <w:sz w:val="28"/>
        </w:rPr>
        <w:t>č. UZSVM/S/</w:t>
      </w:r>
      <w:r>
        <w:rPr>
          <w:rFonts w:ascii="Arial" w:hAnsi="Arial" w:cs="Arial"/>
          <w:b/>
          <w:sz w:val="28"/>
        </w:rPr>
        <w:t>458276</w:t>
      </w:r>
      <w:r>
        <w:rPr>
          <w:rFonts w:ascii="Arial" w:hAnsi="Arial" w:cs="Arial"/>
          <w:b/>
          <w:sz w:val="28"/>
        </w:rPr>
        <w:t>/2025-SBEM-A</w:t>
      </w:r>
    </w:p>
    <w:p w14:paraId="47EE9E0B" w14:textId="77777777" w:rsidR="00A45BF4" w:rsidRDefault="00A45BF4" w:rsidP="00A45BF4">
      <w:pPr>
        <w:ind w:left="426" w:hanging="426"/>
        <w:contextualSpacing/>
        <w:jc w:val="both"/>
        <w:rPr>
          <w:rFonts w:ascii="Arial" w:hAnsi="Arial" w:cs="Arial"/>
          <w:sz w:val="22"/>
        </w:rPr>
      </w:pPr>
    </w:p>
    <w:p w14:paraId="2831FA24" w14:textId="77777777" w:rsidR="00A45BF4" w:rsidRDefault="00A45BF4" w:rsidP="00A45BF4">
      <w:pPr>
        <w:keepNext/>
        <w:jc w:val="center"/>
        <w:outlineLvl w:val="0"/>
        <w:rPr>
          <w:rFonts w:ascii="Arial" w:hAnsi="Arial" w:cs="Arial"/>
          <w:b/>
          <w:sz w:val="22"/>
        </w:rPr>
      </w:pPr>
      <w:r>
        <w:rPr>
          <w:rFonts w:ascii="Arial" w:hAnsi="Arial" w:cs="Arial"/>
          <w:b/>
          <w:sz w:val="22"/>
        </w:rPr>
        <w:t>Čl. I.</w:t>
      </w:r>
    </w:p>
    <w:p w14:paraId="2056115E" w14:textId="77777777" w:rsidR="00A45BF4" w:rsidRDefault="00A45BF4" w:rsidP="00A45BF4">
      <w:pPr>
        <w:keepNext/>
        <w:jc w:val="center"/>
        <w:outlineLvl w:val="0"/>
        <w:rPr>
          <w:rFonts w:ascii="Arial" w:hAnsi="Arial" w:cs="Arial"/>
          <w:b/>
          <w:sz w:val="22"/>
        </w:rPr>
      </w:pPr>
    </w:p>
    <w:p w14:paraId="20E51845" w14:textId="77777777" w:rsidR="00A45BF4" w:rsidRDefault="00A45BF4" w:rsidP="00A45BF4">
      <w:pPr>
        <w:numPr>
          <w:ilvl w:val="0"/>
          <w:numId w:val="1"/>
        </w:numPr>
        <w:ind w:left="425" w:hanging="425"/>
        <w:jc w:val="both"/>
        <w:rPr>
          <w:rFonts w:ascii="Arial" w:hAnsi="Arial" w:cs="Arial"/>
          <w:sz w:val="22"/>
        </w:rPr>
      </w:pPr>
      <w:r>
        <w:rPr>
          <w:rFonts w:ascii="Arial" w:hAnsi="Arial" w:cs="Arial"/>
          <w:sz w:val="22"/>
        </w:rPr>
        <w:t>Česká republika je vlastníkem níže uvedené nemovité věci:</w:t>
      </w:r>
    </w:p>
    <w:p w14:paraId="0FE0CFBC" w14:textId="77777777" w:rsidR="00A45BF4" w:rsidRDefault="00A45BF4" w:rsidP="00A45BF4">
      <w:pPr>
        <w:jc w:val="both"/>
        <w:rPr>
          <w:rFonts w:ascii="Arial" w:hAnsi="Arial" w:cs="Arial"/>
          <w:sz w:val="22"/>
        </w:rPr>
      </w:pPr>
    </w:p>
    <w:p w14:paraId="3E8E0968" w14:textId="77777777" w:rsidR="00A45BF4" w:rsidRDefault="00A45BF4" w:rsidP="00A45BF4">
      <w:pPr>
        <w:tabs>
          <w:tab w:val="center" w:pos="4536"/>
          <w:tab w:val="left" w:pos="5222"/>
        </w:tabs>
        <w:ind w:left="425"/>
        <w:jc w:val="both"/>
        <w:rPr>
          <w:rFonts w:ascii="Arial" w:hAnsi="Arial" w:cs="Arial"/>
          <w:sz w:val="22"/>
        </w:rPr>
      </w:pPr>
      <w:r>
        <w:rPr>
          <w:rFonts w:ascii="Arial" w:hAnsi="Arial" w:cs="Arial"/>
          <w:b/>
          <w:sz w:val="22"/>
          <w:u w:val="single"/>
        </w:rPr>
        <w:t xml:space="preserve">stavby </w:t>
      </w:r>
      <w:r>
        <w:rPr>
          <w:rFonts w:ascii="Arial" w:hAnsi="Arial" w:cs="Arial"/>
          <w:b/>
          <w:sz w:val="22"/>
        </w:rPr>
        <w:t xml:space="preserve"> </w:t>
      </w:r>
    </w:p>
    <w:p w14:paraId="6A0BB7C4" w14:textId="77777777" w:rsidR="00A45BF4" w:rsidRDefault="00A45BF4" w:rsidP="00A45BF4">
      <w:pPr>
        <w:tabs>
          <w:tab w:val="center" w:pos="4536"/>
          <w:tab w:val="left" w:pos="5222"/>
        </w:tabs>
        <w:ind w:left="425"/>
        <w:jc w:val="both"/>
        <w:rPr>
          <w:rFonts w:ascii="Arial" w:hAnsi="Arial" w:cs="Arial"/>
          <w:sz w:val="22"/>
        </w:rPr>
      </w:pPr>
      <w:r>
        <w:rPr>
          <w:rFonts w:ascii="Arial" w:hAnsi="Arial" w:cs="Arial"/>
          <w:b/>
          <w:sz w:val="22"/>
        </w:rPr>
        <w:t xml:space="preserve">Chyňava, </w:t>
      </w:r>
      <w:proofErr w:type="spellStart"/>
      <w:r>
        <w:rPr>
          <w:rFonts w:ascii="Arial" w:hAnsi="Arial" w:cs="Arial"/>
          <w:b/>
          <w:sz w:val="22"/>
        </w:rPr>
        <w:t>č.e</w:t>
      </w:r>
      <w:proofErr w:type="spellEnd"/>
      <w:r>
        <w:rPr>
          <w:rFonts w:ascii="Arial" w:hAnsi="Arial" w:cs="Arial"/>
          <w:b/>
          <w:sz w:val="22"/>
        </w:rPr>
        <w:t>. 159</w:t>
      </w:r>
      <w:r>
        <w:rPr>
          <w:rFonts w:ascii="Arial" w:hAnsi="Arial" w:cs="Arial"/>
          <w:sz w:val="22"/>
        </w:rPr>
        <w:t xml:space="preserve">, rod. </w:t>
      </w:r>
      <w:proofErr w:type="spellStart"/>
      <w:r>
        <w:rPr>
          <w:rFonts w:ascii="Arial" w:hAnsi="Arial" w:cs="Arial"/>
          <w:sz w:val="22"/>
        </w:rPr>
        <w:t>rekr</w:t>
      </w:r>
      <w:proofErr w:type="spellEnd"/>
      <w:r>
        <w:rPr>
          <w:rFonts w:ascii="Arial" w:hAnsi="Arial" w:cs="Arial"/>
          <w:sz w:val="22"/>
        </w:rPr>
        <w:t xml:space="preserve">., na parcele </w:t>
      </w:r>
      <w:proofErr w:type="spellStart"/>
      <w:r>
        <w:rPr>
          <w:rFonts w:ascii="Arial" w:hAnsi="Arial" w:cs="Arial"/>
          <w:sz w:val="22"/>
        </w:rPr>
        <w:t>st.č</w:t>
      </w:r>
      <w:proofErr w:type="spellEnd"/>
      <w:r>
        <w:rPr>
          <w:rFonts w:ascii="Arial" w:hAnsi="Arial" w:cs="Arial"/>
          <w:sz w:val="22"/>
        </w:rPr>
        <w:t>. 730, LV 982,</w:t>
      </w:r>
    </w:p>
    <w:p w14:paraId="5E95C400" w14:textId="77777777" w:rsidR="00A45BF4" w:rsidRDefault="00A45BF4" w:rsidP="00A45BF4">
      <w:pPr>
        <w:tabs>
          <w:tab w:val="left" w:pos="142"/>
          <w:tab w:val="left" w:pos="360"/>
          <w:tab w:val="center" w:pos="4536"/>
          <w:tab w:val="left" w:pos="5222"/>
        </w:tabs>
        <w:ind w:left="426"/>
        <w:jc w:val="both"/>
        <w:outlineLvl w:val="0"/>
        <w:rPr>
          <w:rFonts w:ascii="Arial" w:hAnsi="Arial" w:cs="Arial"/>
          <w:sz w:val="22"/>
        </w:rPr>
      </w:pPr>
    </w:p>
    <w:p w14:paraId="328D201F" w14:textId="77777777" w:rsidR="00A45BF4" w:rsidRDefault="00A45BF4" w:rsidP="00A45BF4">
      <w:pPr>
        <w:tabs>
          <w:tab w:val="left" w:pos="142"/>
          <w:tab w:val="left" w:pos="360"/>
          <w:tab w:val="center" w:pos="4536"/>
          <w:tab w:val="left" w:pos="5222"/>
        </w:tabs>
        <w:ind w:left="426"/>
        <w:jc w:val="both"/>
        <w:outlineLvl w:val="0"/>
        <w:rPr>
          <w:rFonts w:ascii="Arial" w:hAnsi="Arial" w:cs="Arial"/>
          <w:sz w:val="22"/>
        </w:rPr>
      </w:pPr>
      <w:r>
        <w:rPr>
          <w:rFonts w:ascii="Arial" w:hAnsi="Arial" w:cs="Arial"/>
          <w:sz w:val="22"/>
        </w:rPr>
        <w:t xml:space="preserve">zapsané na listu vlastnictví č.60000, pro kat. území Chyňava, obec Chyňava, v katastru nemovitostí vedeném Katastrálním úřadem pro Středočeský kraj, Katastrálním pracovištěm Beroun </w:t>
      </w:r>
      <w:r>
        <w:rPr>
          <w:rFonts w:ascii="Arial" w:hAnsi="Arial" w:cs="Arial"/>
          <w:b/>
          <w:sz w:val="22"/>
        </w:rPr>
        <w:t>(dále jen „převáděný majetek“).</w:t>
      </w:r>
    </w:p>
    <w:p w14:paraId="6B162338" w14:textId="77777777" w:rsidR="00A45BF4" w:rsidRDefault="00A45BF4" w:rsidP="00A45BF4">
      <w:pPr>
        <w:jc w:val="both"/>
        <w:rPr>
          <w:rFonts w:ascii="Arial" w:hAnsi="Arial" w:cs="Arial"/>
          <w:sz w:val="22"/>
        </w:rPr>
      </w:pPr>
    </w:p>
    <w:p w14:paraId="4B521301" w14:textId="77777777" w:rsidR="00A45BF4" w:rsidRDefault="00A45BF4" w:rsidP="00A45BF4">
      <w:pPr>
        <w:numPr>
          <w:ilvl w:val="0"/>
          <w:numId w:val="2"/>
        </w:numPr>
        <w:ind w:left="425" w:hanging="425"/>
        <w:jc w:val="both"/>
        <w:rPr>
          <w:rFonts w:ascii="Arial" w:hAnsi="Arial" w:cs="Arial"/>
          <w:bCs/>
          <w:i/>
          <w:sz w:val="22"/>
          <w:szCs w:val="22"/>
          <w:u w:val="single"/>
        </w:rPr>
      </w:pPr>
      <w:r>
        <w:rPr>
          <w:rFonts w:ascii="Arial" w:hAnsi="Arial" w:cs="Arial"/>
          <w:sz w:val="22"/>
          <w:szCs w:val="22"/>
        </w:rPr>
        <w:t xml:space="preserve"> Úřad pro zastupování státu ve věcech majetkových je na základě usnesení Okresního soudu v Kladně </w:t>
      </w:r>
      <w:proofErr w:type="spellStart"/>
      <w:r>
        <w:rPr>
          <w:rFonts w:ascii="Arial" w:hAnsi="Arial" w:cs="Arial"/>
          <w:sz w:val="22"/>
          <w:szCs w:val="22"/>
        </w:rPr>
        <w:t>č.j</w:t>
      </w:r>
      <w:proofErr w:type="spellEnd"/>
      <w:r>
        <w:rPr>
          <w:rFonts w:ascii="Arial" w:hAnsi="Arial" w:cs="Arial"/>
          <w:sz w:val="22"/>
          <w:szCs w:val="22"/>
        </w:rPr>
        <w:t>: 31 D 1177/2019-140 ze dne 13.1.2023, které nabylo právní moci dne 13.1.2023, příslušný s převáděným majetkem hospodařit, a to ve smyslu § 9</w:t>
      </w:r>
      <w:r>
        <w:rPr>
          <w:rFonts w:ascii="Arial" w:hAnsi="Arial" w:cs="Arial"/>
          <w:iCs/>
          <w:sz w:val="22"/>
          <w:szCs w:val="22"/>
        </w:rPr>
        <w:t xml:space="preserve"> </w:t>
      </w:r>
      <w:r>
        <w:rPr>
          <w:rFonts w:ascii="Arial" w:hAnsi="Arial" w:cs="Arial"/>
          <w:sz w:val="22"/>
          <w:szCs w:val="22"/>
        </w:rPr>
        <w:t xml:space="preserve">zákona </w:t>
      </w:r>
      <w:r>
        <w:rPr>
          <w:rFonts w:ascii="Arial" w:hAnsi="Arial" w:cs="Arial"/>
          <w:sz w:val="22"/>
          <w:szCs w:val="22"/>
        </w:rPr>
        <w:br/>
        <w:t>č. 219/2000 Sb.</w:t>
      </w:r>
    </w:p>
    <w:p w14:paraId="26AFEA5A" w14:textId="77777777" w:rsidR="00A45BF4" w:rsidRDefault="00A45BF4" w:rsidP="00A45BF4">
      <w:pPr>
        <w:jc w:val="both"/>
        <w:rPr>
          <w:rFonts w:ascii="Arial" w:hAnsi="Arial" w:cs="Arial"/>
          <w:bCs/>
          <w:sz w:val="22"/>
          <w:szCs w:val="22"/>
        </w:rPr>
      </w:pPr>
    </w:p>
    <w:p w14:paraId="45BE4221" w14:textId="77777777" w:rsidR="00A45BF4" w:rsidRDefault="00A45BF4" w:rsidP="00A45BF4">
      <w:pPr>
        <w:numPr>
          <w:ilvl w:val="0"/>
          <w:numId w:val="2"/>
        </w:numPr>
        <w:ind w:left="425" w:hanging="425"/>
        <w:jc w:val="both"/>
        <w:rPr>
          <w:rFonts w:ascii="Arial" w:hAnsi="Arial" w:cs="Arial"/>
          <w:sz w:val="22"/>
          <w:szCs w:val="22"/>
        </w:rPr>
      </w:pPr>
      <w:r>
        <w:rPr>
          <w:rFonts w:ascii="Arial" w:hAnsi="Arial" w:cs="Arial"/>
          <w:sz w:val="22"/>
          <w:szCs w:val="22"/>
        </w:rPr>
        <w:t xml:space="preserve"> Tato kupní smlouva je uzavírána na základě výsledků výběrového řízení s aukcí elektronickou formou (dále jen „elektronická aukce“) uskutečněného prostřednictvím Elektronického aukčního systému prodávajícího pod ID elektronické aukce </w:t>
      </w:r>
      <w:r>
        <w:rPr>
          <w:rFonts w:ascii="Arial" w:hAnsi="Arial" w:cs="Arial"/>
          <w:sz w:val="22"/>
          <w:szCs w:val="22"/>
          <w:highlight w:val="lightGray"/>
        </w:rPr>
        <w:t>……..</w:t>
      </w:r>
      <w:r>
        <w:rPr>
          <w:rFonts w:ascii="Arial" w:hAnsi="Arial" w:cs="Arial"/>
          <w:sz w:val="22"/>
          <w:szCs w:val="22"/>
        </w:rPr>
        <w:t>.</w:t>
      </w:r>
    </w:p>
    <w:p w14:paraId="2EFBD81C" w14:textId="77777777" w:rsidR="00A45BF4" w:rsidRDefault="00A45BF4" w:rsidP="00A45BF4">
      <w:pPr>
        <w:ind w:left="425"/>
        <w:jc w:val="both"/>
        <w:rPr>
          <w:rFonts w:ascii="Arial" w:hAnsi="Arial" w:cs="Arial"/>
          <w:sz w:val="22"/>
          <w:szCs w:val="22"/>
        </w:rPr>
      </w:pPr>
    </w:p>
    <w:p w14:paraId="0E9E8823" w14:textId="77777777" w:rsidR="00A45BF4" w:rsidRDefault="00A45BF4" w:rsidP="00A45BF4">
      <w:pPr>
        <w:keepNext/>
        <w:jc w:val="center"/>
        <w:outlineLvl w:val="0"/>
        <w:rPr>
          <w:rFonts w:ascii="Arial" w:hAnsi="Arial" w:cs="Arial"/>
          <w:b/>
          <w:sz w:val="22"/>
          <w:szCs w:val="22"/>
        </w:rPr>
      </w:pPr>
      <w:r>
        <w:rPr>
          <w:rFonts w:ascii="Arial" w:hAnsi="Arial" w:cs="Arial"/>
          <w:b/>
          <w:sz w:val="22"/>
          <w:szCs w:val="22"/>
        </w:rPr>
        <w:t>Čl. II.</w:t>
      </w:r>
    </w:p>
    <w:p w14:paraId="72D951A5" w14:textId="77777777" w:rsidR="00A45BF4" w:rsidRDefault="00A45BF4" w:rsidP="00A45BF4">
      <w:pPr>
        <w:spacing w:before="60"/>
        <w:rPr>
          <w:rFonts w:ascii="Arial" w:hAnsi="Arial" w:cs="Arial"/>
          <w:bCs/>
          <w:sz w:val="22"/>
          <w:szCs w:val="22"/>
        </w:rPr>
      </w:pPr>
    </w:p>
    <w:p w14:paraId="161E2A38" w14:textId="77777777" w:rsidR="00A45BF4" w:rsidRDefault="00A45BF4" w:rsidP="00A45BF4">
      <w:pPr>
        <w:numPr>
          <w:ilvl w:val="0"/>
          <w:numId w:val="3"/>
        </w:numPr>
        <w:ind w:left="425" w:hanging="425"/>
        <w:jc w:val="both"/>
        <w:rPr>
          <w:rFonts w:ascii="Arial" w:hAnsi="Arial" w:cs="Arial"/>
          <w:sz w:val="22"/>
          <w:szCs w:val="22"/>
        </w:rPr>
      </w:pPr>
      <w:r>
        <w:rPr>
          <w:rFonts w:ascii="Arial" w:hAnsi="Arial" w:cs="Arial"/>
          <w:sz w:val="22"/>
          <w:szCs w:val="22"/>
        </w:rPr>
        <w:t xml:space="preserve">Prodávající převádí touto smlouvou kupujícímu vlastnické právo k převáděnému majetku                   se všemi součástmi (stavba č. e. 159, rod. </w:t>
      </w:r>
      <w:proofErr w:type="spellStart"/>
      <w:r>
        <w:rPr>
          <w:rFonts w:ascii="Arial" w:hAnsi="Arial" w:cs="Arial"/>
          <w:sz w:val="22"/>
          <w:szCs w:val="22"/>
        </w:rPr>
        <w:t>rekr</w:t>
      </w:r>
      <w:proofErr w:type="spellEnd"/>
      <w:r>
        <w:rPr>
          <w:rFonts w:ascii="Arial" w:hAnsi="Arial" w:cs="Arial"/>
          <w:sz w:val="22"/>
          <w:szCs w:val="22"/>
        </w:rPr>
        <w:t xml:space="preserve">., Chyňava, stavba stojí na parcele </w:t>
      </w:r>
      <w:proofErr w:type="spellStart"/>
      <w:r>
        <w:rPr>
          <w:rFonts w:ascii="Arial" w:hAnsi="Arial" w:cs="Arial"/>
          <w:sz w:val="22"/>
          <w:szCs w:val="22"/>
        </w:rPr>
        <w:t>st.č</w:t>
      </w:r>
      <w:proofErr w:type="spellEnd"/>
      <w:r>
        <w:rPr>
          <w:rFonts w:ascii="Arial" w:hAnsi="Arial" w:cs="Arial"/>
          <w:sz w:val="22"/>
          <w:szCs w:val="22"/>
        </w:rPr>
        <w:t>. 730), se všemi právy a povinnostmi, a to za kupní cenu stanovenou na základě uskutečněné elektronické aukce v Čl. II. odst. 2 této smlouvy. Kupující toto právo za kupní cenu uvedenou v Čl. II. odst. 2 této smlouvy přijímá.</w:t>
      </w:r>
    </w:p>
    <w:p w14:paraId="1E4662D0" w14:textId="77777777" w:rsidR="00A45BF4" w:rsidRDefault="00A45BF4" w:rsidP="00A45BF4">
      <w:pPr>
        <w:ind w:left="357" w:hanging="357"/>
        <w:jc w:val="both"/>
        <w:rPr>
          <w:rFonts w:ascii="Arial" w:hAnsi="Arial" w:cs="Arial"/>
          <w:sz w:val="22"/>
          <w:szCs w:val="22"/>
        </w:rPr>
      </w:pPr>
    </w:p>
    <w:p w14:paraId="0D498F72" w14:textId="77777777" w:rsidR="00A45BF4" w:rsidRDefault="00A45BF4" w:rsidP="00A45BF4">
      <w:pPr>
        <w:jc w:val="both"/>
        <w:rPr>
          <w:rFonts w:ascii="Arial" w:hAnsi="Arial" w:cs="Arial"/>
          <w:b/>
          <w:sz w:val="22"/>
          <w:u w:val="single"/>
        </w:rPr>
      </w:pPr>
      <w:r>
        <w:rPr>
          <w:rFonts w:ascii="Arial" w:hAnsi="Arial" w:cs="Arial"/>
          <w:b/>
          <w:sz w:val="22"/>
          <w:u w:val="single"/>
        </w:rPr>
        <w:t>(</w:t>
      </w:r>
      <w:proofErr w:type="gramStart"/>
      <w:r>
        <w:rPr>
          <w:rFonts w:ascii="Arial" w:hAnsi="Arial" w:cs="Arial"/>
          <w:b/>
          <w:sz w:val="22"/>
          <w:u w:val="single"/>
        </w:rPr>
        <w:t>Varianta - pokud</w:t>
      </w:r>
      <w:proofErr w:type="gramEnd"/>
      <w:r>
        <w:rPr>
          <w:rFonts w:ascii="Arial" w:hAnsi="Arial" w:cs="Arial"/>
          <w:b/>
          <w:sz w:val="22"/>
          <w:u w:val="single"/>
        </w:rPr>
        <w:t xml:space="preserve"> kupující nabývá majetek do společného jmění manželů nebo partnerů – nutno zvolit variantu – společné jmění manželů nebo společné jmění partnerů – viz lomítko)</w:t>
      </w:r>
    </w:p>
    <w:p w14:paraId="5A10BFA3" w14:textId="77777777" w:rsidR="00A45BF4" w:rsidRDefault="00A45BF4" w:rsidP="00A45BF4">
      <w:pPr>
        <w:tabs>
          <w:tab w:val="left" w:pos="284"/>
        </w:tabs>
        <w:ind w:left="426"/>
        <w:jc w:val="both"/>
        <w:rPr>
          <w:rFonts w:ascii="Arial" w:hAnsi="Arial" w:cs="Arial"/>
          <w:sz w:val="22"/>
          <w:szCs w:val="22"/>
        </w:rPr>
      </w:pPr>
      <w:proofErr w:type="gramStart"/>
      <w:r>
        <w:rPr>
          <w:rFonts w:ascii="Arial" w:hAnsi="Arial" w:cs="Arial"/>
          <w:sz w:val="22"/>
          <w:szCs w:val="22"/>
        </w:rPr>
        <w:t>Prodávající  převádí</w:t>
      </w:r>
      <w:proofErr w:type="gramEnd"/>
      <w:r>
        <w:rPr>
          <w:rFonts w:ascii="Arial" w:hAnsi="Arial" w:cs="Arial"/>
          <w:sz w:val="22"/>
          <w:szCs w:val="22"/>
        </w:rPr>
        <w:t xml:space="preserve">  touto  smlouvou  kupujícímu  vlastnické  právo  k  převáděnému majetku </w:t>
      </w:r>
    </w:p>
    <w:p w14:paraId="4F94A508" w14:textId="77777777" w:rsidR="00A45BF4" w:rsidRDefault="00A45BF4" w:rsidP="00A45BF4">
      <w:pPr>
        <w:tabs>
          <w:tab w:val="left" w:pos="284"/>
        </w:tabs>
        <w:ind w:left="426"/>
        <w:jc w:val="both"/>
        <w:rPr>
          <w:rFonts w:ascii="Arial" w:hAnsi="Arial" w:cs="Arial"/>
          <w:sz w:val="22"/>
          <w:szCs w:val="22"/>
        </w:rPr>
      </w:pPr>
      <w:r>
        <w:rPr>
          <w:rFonts w:ascii="Arial" w:hAnsi="Arial" w:cs="Arial"/>
          <w:sz w:val="22"/>
          <w:szCs w:val="22"/>
        </w:rPr>
        <w:t xml:space="preserve">se všemi součástmi (stavba č. e. 159, rod. </w:t>
      </w:r>
      <w:proofErr w:type="spellStart"/>
      <w:r>
        <w:rPr>
          <w:rFonts w:ascii="Arial" w:hAnsi="Arial" w:cs="Arial"/>
          <w:sz w:val="22"/>
          <w:szCs w:val="22"/>
        </w:rPr>
        <w:t>rekr</w:t>
      </w:r>
      <w:proofErr w:type="spellEnd"/>
      <w:r>
        <w:rPr>
          <w:rFonts w:ascii="Arial" w:hAnsi="Arial" w:cs="Arial"/>
          <w:sz w:val="22"/>
          <w:szCs w:val="22"/>
        </w:rPr>
        <w:t xml:space="preserve">., Chyňava, stavba stojí na parcele </w:t>
      </w:r>
      <w:proofErr w:type="spellStart"/>
      <w:r>
        <w:rPr>
          <w:rFonts w:ascii="Arial" w:hAnsi="Arial" w:cs="Arial"/>
          <w:sz w:val="22"/>
          <w:szCs w:val="22"/>
        </w:rPr>
        <w:t>st.č</w:t>
      </w:r>
      <w:proofErr w:type="spellEnd"/>
      <w:r>
        <w:rPr>
          <w:rFonts w:ascii="Arial" w:hAnsi="Arial" w:cs="Arial"/>
          <w:sz w:val="22"/>
          <w:szCs w:val="22"/>
        </w:rPr>
        <w:t>. 730), se všemi právy a povinnostmi</w:t>
      </w:r>
      <w:r>
        <w:rPr>
          <w:rFonts w:ascii="Arial" w:hAnsi="Arial" w:cs="Arial"/>
          <w:i/>
          <w:sz w:val="22"/>
          <w:szCs w:val="22"/>
        </w:rPr>
        <w:t xml:space="preserve">, </w:t>
      </w:r>
      <w:r>
        <w:rPr>
          <w:rFonts w:ascii="Arial" w:hAnsi="Arial" w:cs="Arial"/>
          <w:sz w:val="22"/>
          <w:szCs w:val="22"/>
        </w:rPr>
        <w:t>a to za kupní cenu stanovenou na základě uskutečněné elektronické aukce v Čl. II. odst. 2 této smlouvy. Kupující toto právo za kupní cenu uvedenou v Čl. II. odst. 2 této smlouvy přijímá do společného jmění manželů/partnerů.</w:t>
      </w:r>
    </w:p>
    <w:p w14:paraId="148C156D" w14:textId="77777777" w:rsidR="00A45BF4" w:rsidRDefault="00A45BF4" w:rsidP="00A45BF4">
      <w:pPr>
        <w:ind w:left="425"/>
        <w:jc w:val="both"/>
        <w:rPr>
          <w:rFonts w:ascii="Arial" w:hAnsi="Arial" w:cs="Arial"/>
          <w:sz w:val="22"/>
          <w:szCs w:val="22"/>
        </w:rPr>
      </w:pPr>
    </w:p>
    <w:p w14:paraId="5D1EB131" w14:textId="77777777" w:rsidR="00A45BF4" w:rsidRDefault="00A45BF4" w:rsidP="00A45BF4">
      <w:pPr>
        <w:ind w:left="425" w:hanging="425"/>
        <w:jc w:val="both"/>
        <w:rPr>
          <w:rFonts w:ascii="Arial" w:hAnsi="Arial" w:cs="Arial"/>
          <w:b/>
          <w:sz w:val="22"/>
          <w:szCs w:val="22"/>
          <w:u w:val="single"/>
        </w:rPr>
      </w:pPr>
      <w:r>
        <w:rPr>
          <w:rFonts w:ascii="Arial" w:hAnsi="Arial" w:cs="Arial"/>
          <w:b/>
          <w:sz w:val="22"/>
          <w:szCs w:val="22"/>
          <w:u w:val="single"/>
        </w:rPr>
        <w:t>(</w:t>
      </w:r>
      <w:proofErr w:type="gramStart"/>
      <w:r>
        <w:rPr>
          <w:rFonts w:ascii="Arial" w:hAnsi="Arial" w:cs="Arial"/>
          <w:b/>
          <w:sz w:val="22"/>
          <w:szCs w:val="22"/>
          <w:u w:val="single"/>
        </w:rPr>
        <w:t>Varianta - pokud</w:t>
      </w:r>
      <w:proofErr w:type="gramEnd"/>
      <w:r>
        <w:rPr>
          <w:rFonts w:ascii="Arial" w:hAnsi="Arial" w:cs="Arial"/>
          <w:b/>
          <w:sz w:val="22"/>
          <w:szCs w:val="22"/>
          <w:u w:val="single"/>
        </w:rPr>
        <w:t xml:space="preserve"> kupující nabývá majetek do podílového spoluvlastnictví)</w:t>
      </w:r>
    </w:p>
    <w:p w14:paraId="7D808049" w14:textId="77777777" w:rsidR="00A45BF4" w:rsidRDefault="00A45BF4" w:rsidP="00A45BF4">
      <w:pPr>
        <w:ind w:left="425"/>
        <w:jc w:val="both"/>
        <w:rPr>
          <w:rFonts w:ascii="Arial" w:hAnsi="Arial" w:cs="Arial"/>
          <w:i/>
          <w:sz w:val="22"/>
          <w:szCs w:val="22"/>
        </w:rPr>
      </w:pPr>
      <w:r>
        <w:rPr>
          <w:rFonts w:ascii="Arial" w:hAnsi="Arial" w:cs="Arial"/>
          <w:sz w:val="22"/>
          <w:szCs w:val="22"/>
        </w:rPr>
        <w:t xml:space="preserve">Prodávající převádí touto smlouvou kupujícímu vlastnické právo k převáděnému majetku </w:t>
      </w:r>
      <w:r>
        <w:rPr>
          <w:rFonts w:ascii="Arial" w:hAnsi="Arial" w:cs="Arial"/>
          <w:sz w:val="22"/>
          <w:szCs w:val="22"/>
        </w:rPr>
        <w:br/>
        <w:t xml:space="preserve">se všemi součástmi (stavba č. e. 159, rod. </w:t>
      </w:r>
      <w:proofErr w:type="spellStart"/>
      <w:r>
        <w:rPr>
          <w:rFonts w:ascii="Arial" w:hAnsi="Arial" w:cs="Arial"/>
          <w:sz w:val="22"/>
          <w:szCs w:val="22"/>
        </w:rPr>
        <w:t>rekr</w:t>
      </w:r>
      <w:proofErr w:type="spellEnd"/>
      <w:r>
        <w:rPr>
          <w:rFonts w:ascii="Arial" w:hAnsi="Arial" w:cs="Arial"/>
          <w:sz w:val="22"/>
          <w:szCs w:val="22"/>
        </w:rPr>
        <w:t xml:space="preserve">., Chyňava, stavba stojí na parcele </w:t>
      </w:r>
      <w:proofErr w:type="spellStart"/>
      <w:r>
        <w:rPr>
          <w:rFonts w:ascii="Arial" w:hAnsi="Arial" w:cs="Arial"/>
          <w:sz w:val="22"/>
          <w:szCs w:val="22"/>
        </w:rPr>
        <w:t>st.č</w:t>
      </w:r>
      <w:proofErr w:type="spellEnd"/>
      <w:r>
        <w:rPr>
          <w:rFonts w:ascii="Arial" w:hAnsi="Arial" w:cs="Arial"/>
          <w:sz w:val="22"/>
          <w:szCs w:val="22"/>
        </w:rPr>
        <w:t>. 730), se všemi právy a povinnostmi</w:t>
      </w:r>
      <w:r>
        <w:rPr>
          <w:rFonts w:ascii="Arial" w:hAnsi="Arial" w:cs="Arial"/>
          <w:i/>
          <w:sz w:val="22"/>
          <w:szCs w:val="22"/>
        </w:rPr>
        <w:t xml:space="preserve">, </w:t>
      </w:r>
      <w:r>
        <w:rPr>
          <w:rFonts w:ascii="Arial" w:hAnsi="Arial" w:cs="Arial"/>
          <w:sz w:val="22"/>
          <w:szCs w:val="22"/>
        </w:rPr>
        <w:t xml:space="preserve">a to za kupní cenu stanovenou na základě uskutečněné elektronické aukce v Čl. II. odst. 2 této smlouvy. Kupující toto právo za kupní cenu uvedenou v Čl. II. odst. 2 této smlouvy přijímá do podílového spoluvlastnictví, a to </w:t>
      </w:r>
      <w:r>
        <w:rPr>
          <w:rFonts w:ascii="Arial" w:hAnsi="Arial" w:cs="Arial"/>
          <w:i/>
          <w:sz w:val="22"/>
          <w:szCs w:val="22"/>
        </w:rPr>
        <w:t>např. XY podíl ve výši ... vzhledem k celku a YZ podíl ve výši ... vzhledem k celku.</w:t>
      </w:r>
    </w:p>
    <w:p w14:paraId="45C66868" w14:textId="77777777" w:rsidR="00A45BF4" w:rsidRDefault="00A45BF4" w:rsidP="00A45BF4">
      <w:pPr>
        <w:ind w:left="425"/>
        <w:jc w:val="both"/>
        <w:rPr>
          <w:rFonts w:ascii="Arial" w:hAnsi="Arial" w:cs="Arial"/>
          <w:sz w:val="22"/>
          <w:szCs w:val="22"/>
        </w:rPr>
      </w:pPr>
    </w:p>
    <w:p w14:paraId="67A0293B" w14:textId="77777777" w:rsidR="00A45BF4" w:rsidRDefault="00A45BF4" w:rsidP="00A45BF4">
      <w:pPr>
        <w:numPr>
          <w:ilvl w:val="0"/>
          <w:numId w:val="3"/>
        </w:numPr>
        <w:ind w:left="425" w:hanging="425"/>
        <w:jc w:val="both"/>
        <w:rPr>
          <w:rFonts w:ascii="Arial" w:hAnsi="Arial" w:cs="Arial"/>
          <w:sz w:val="22"/>
          <w:szCs w:val="22"/>
        </w:rPr>
      </w:pPr>
      <w:r>
        <w:rPr>
          <w:rFonts w:ascii="Arial" w:hAnsi="Arial" w:cs="Arial"/>
          <w:sz w:val="22"/>
          <w:szCs w:val="22"/>
        </w:rPr>
        <w:t xml:space="preserve">Kupní cena za převáděný majetek, ve smyslu odst. 1 tohoto článku, činí </w:t>
      </w:r>
      <w:r>
        <w:rPr>
          <w:rFonts w:ascii="Arial" w:hAnsi="Arial" w:cs="Arial"/>
          <w:sz w:val="22"/>
          <w:szCs w:val="22"/>
          <w:highlight w:val="lightGray"/>
        </w:rPr>
        <w:t>…...…,</w:t>
      </w:r>
      <w:r>
        <w:rPr>
          <w:rFonts w:ascii="Arial" w:hAnsi="Arial" w:cs="Arial"/>
          <w:sz w:val="22"/>
          <w:szCs w:val="22"/>
        </w:rPr>
        <w:t xml:space="preserve"> - Kč (slovy: </w:t>
      </w:r>
      <w:r>
        <w:rPr>
          <w:rFonts w:ascii="Arial" w:hAnsi="Arial" w:cs="Arial"/>
          <w:sz w:val="22"/>
          <w:szCs w:val="22"/>
          <w:highlight w:val="lightGray"/>
        </w:rPr>
        <w:t>................……</w:t>
      </w:r>
      <w:r>
        <w:rPr>
          <w:rFonts w:ascii="Arial" w:hAnsi="Arial" w:cs="Arial"/>
          <w:sz w:val="22"/>
          <w:szCs w:val="22"/>
        </w:rPr>
        <w:t xml:space="preserve"> korun českých).</w:t>
      </w:r>
    </w:p>
    <w:p w14:paraId="065AB945" w14:textId="77777777" w:rsidR="00A45BF4" w:rsidRDefault="00A45BF4" w:rsidP="00A45BF4">
      <w:pPr>
        <w:ind w:left="426" w:hanging="426"/>
        <w:contextualSpacing/>
        <w:jc w:val="both"/>
        <w:rPr>
          <w:rFonts w:ascii="Arial" w:hAnsi="Arial" w:cs="Arial"/>
          <w:sz w:val="22"/>
          <w:szCs w:val="22"/>
        </w:rPr>
      </w:pPr>
    </w:p>
    <w:p w14:paraId="618230B4" w14:textId="77777777" w:rsidR="00A45BF4" w:rsidRDefault="00A45BF4" w:rsidP="00A45BF4">
      <w:pPr>
        <w:overflowPunct w:val="0"/>
        <w:autoSpaceDE w:val="0"/>
        <w:autoSpaceDN w:val="0"/>
        <w:adjustRightInd w:val="0"/>
        <w:jc w:val="center"/>
        <w:textAlignment w:val="baseline"/>
        <w:rPr>
          <w:rFonts w:ascii="Arial" w:hAnsi="Arial" w:cs="Arial"/>
          <w:b/>
          <w:sz w:val="22"/>
          <w:szCs w:val="22"/>
        </w:rPr>
      </w:pPr>
      <w:r>
        <w:rPr>
          <w:rFonts w:ascii="Arial" w:hAnsi="Arial" w:cs="Arial"/>
          <w:b/>
          <w:sz w:val="22"/>
          <w:szCs w:val="22"/>
        </w:rPr>
        <w:t>Čl. III.</w:t>
      </w:r>
    </w:p>
    <w:p w14:paraId="5A9362C6" w14:textId="77777777" w:rsidR="00A45BF4" w:rsidRDefault="00A45BF4" w:rsidP="00A45BF4">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                         </w:t>
      </w:r>
    </w:p>
    <w:p w14:paraId="634129A8" w14:textId="40241229" w:rsidR="00A45BF4" w:rsidRDefault="00A45BF4" w:rsidP="00A45BF4">
      <w:pPr>
        <w:pStyle w:val="Odstavecseseznamem"/>
        <w:numPr>
          <w:ilvl w:val="0"/>
          <w:numId w:val="4"/>
        </w:numPr>
        <w:overflowPunct w:val="0"/>
        <w:autoSpaceDE w:val="0"/>
        <w:autoSpaceDN w:val="0"/>
        <w:adjustRightInd w:val="0"/>
        <w:spacing w:after="240"/>
        <w:ind w:left="357" w:hanging="357"/>
        <w:jc w:val="both"/>
        <w:textAlignment w:val="baseline"/>
        <w:rPr>
          <w:rFonts w:ascii="Arial" w:hAnsi="Arial" w:cs="Arial"/>
          <w:sz w:val="22"/>
          <w:szCs w:val="22"/>
        </w:rPr>
      </w:pPr>
      <w:r>
        <w:rPr>
          <w:rFonts w:ascii="Arial" w:hAnsi="Arial" w:cs="Arial"/>
          <w:sz w:val="22"/>
          <w:szCs w:val="22"/>
        </w:rPr>
        <w:t xml:space="preserve">Smluvní strany se dohodly, že na úhradu kupní ceny stanovené v Čl. II. odst. 2 bude použita částka ve výši </w:t>
      </w:r>
      <w:r>
        <w:rPr>
          <w:rFonts w:ascii="Arial" w:hAnsi="Arial" w:cs="Arial"/>
          <w:b/>
          <w:sz w:val="22"/>
          <w:szCs w:val="22"/>
        </w:rPr>
        <w:t>3</w:t>
      </w:r>
      <w:r>
        <w:rPr>
          <w:rFonts w:ascii="Arial" w:hAnsi="Arial" w:cs="Arial"/>
          <w:b/>
          <w:sz w:val="22"/>
          <w:szCs w:val="22"/>
        </w:rPr>
        <w:t>3</w:t>
      </w:r>
      <w:r>
        <w:rPr>
          <w:rFonts w:ascii="Arial" w:hAnsi="Arial" w:cs="Arial"/>
          <w:b/>
          <w:sz w:val="22"/>
          <w:szCs w:val="22"/>
        </w:rPr>
        <w:t> </w:t>
      </w:r>
      <w:r>
        <w:rPr>
          <w:rFonts w:ascii="Arial" w:hAnsi="Arial" w:cs="Arial"/>
          <w:b/>
          <w:sz w:val="22"/>
          <w:szCs w:val="22"/>
        </w:rPr>
        <w:t>8</w:t>
      </w:r>
      <w:r>
        <w:rPr>
          <w:rFonts w:ascii="Arial" w:hAnsi="Arial" w:cs="Arial"/>
          <w:b/>
          <w:sz w:val="22"/>
          <w:szCs w:val="22"/>
        </w:rPr>
        <w:t>00 Kč</w:t>
      </w:r>
      <w:r>
        <w:rPr>
          <w:rFonts w:ascii="Arial" w:hAnsi="Arial" w:cs="Arial"/>
          <w:sz w:val="22"/>
          <w:szCs w:val="22"/>
        </w:rPr>
        <w:t xml:space="preserve">, kterou složil kupující v elektronické aukci na účet prodávajícího                   č. 6015-2220111/0710, variabilní symbol …, dne …. (dále jen „kauce“). Zbývající část kupní ceny ve výši ... Kč zaplatí kupující na účet prodávajícího vedený u České národní banky </w:t>
      </w:r>
      <w:r>
        <w:rPr>
          <w:rFonts w:ascii="Arial" w:hAnsi="Arial" w:cs="Arial"/>
          <w:sz w:val="22"/>
          <w:szCs w:val="22"/>
        </w:rPr>
        <w:br/>
      </w:r>
      <w:proofErr w:type="gramStart"/>
      <w:r>
        <w:rPr>
          <w:rFonts w:ascii="Arial" w:hAnsi="Arial" w:cs="Arial"/>
          <w:sz w:val="22"/>
          <w:szCs w:val="22"/>
        </w:rPr>
        <w:t>se  sídlem</w:t>
      </w:r>
      <w:proofErr w:type="gramEnd"/>
      <w:r>
        <w:rPr>
          <w:rFonts w:ascii="Arial" w:hAnsi="Arial" w:cs="Arial"/>
          <w:sz w:val="22"/>
          <w:szCs w:val="22"/>
        </w:rPr>
        <w:t xml:space="preserve">  v  Praze,  číslo  účtu  19-2220111/0710, variabilní symbol bude sdělen dodatečně, </w:t>
      </w:r>
    </w:p>
    <w:p w14:paraId="55E8092B" w14:textId="77777777" w:rsidR="00A45BF4" w:rsidRDefault="00A45BF4" w:rsidP="00A45BF4">
      <w:pPr>
        <w:pStyle w:val="Odstavecseseznamem"/>
        <w:overflowPunct w:val="0"/>
        <w:autoSpaceDE w:val="0"/>
        <w:autoSpaceDN w:val="0"/>
        <w:adjustRightInd w:val="0"/>
        <w:spacing w:after="240"/>
        <w:ind w:left="357"/>
        <w:jc w:val="both"/>
        <w:textAlignment w:val="baseline"/>
        <w:rPr>
          <w:rFonts w:ascii="Arial" w:hAnsi="Arial" w:cs="Arial"/>
          <w:sz w:val="22"/>
          <w:szCs w:val="22"/>
        </w:rPr>
      </w:pPr>
      <w:r>
        <w:rPr>
          <w:rFonts w:ascii="Arial" w:hAnsi="Arial" w:cs="Arial"/>
          <w:sz w:val="22"/>
          <w:szCs w:val="22"/>
        </w:rPr>
        <w:t xml:space="preserve">a to ve lhůtě, která mu bude oznámena ve výzvě prodávajícího k zaplacení, přičemž tato lhůta nebude kratší než 30 dnů ode dne odeslání výzvy k úhradě, a zároveň tato výzva bude kupujícímu zaslána do 15 dnů ode dne, kdy tato kupní smlouva spolu se schválením převodu Ministerstvem financí podle této smlouvy bude neúspěšně nabídnuta </w:t>
      </w:r>
      <w:proofErr w:type="spellStart"/>
      <w:r>
        <w:rPr>
          <w:rFonts w:ascii="Arial" w:hAnsi="Arial" w:cs="Arial"/>
          <w:sz w:val="22"/>
          <w:szCs w:val="22"/>
        </w:rPr>
        <w:t>předkupníkovi</w:t>
      </w:r>
      <w:proofErr w:type="spellEnd"/>
      <w:r>
        <w:rPr>
          <w:rFonts w:ascii="Arial" w:hAnsi="Arial" w:cs="Arial"/>
          <w:sz w:val="22"/>
          <w:szCs w:val="22"/>
        </w:rPr>
        <w:t xml:space="preserve"> dle Čl. IX. smlouvy.</w:t>
      </w:r>
    </w:p>
    <w:p w14:paraId="41B4891E" w14:textId="77777777" w:rsidR="00A45BF4" w:rsidRDefault="00A45BF4" w:rsidP="00A45BF4">
      <w:pPr>
        <w:pStyle w:val="Odstavecseseznamem"/>
        <w:overflowPunct w:val="0"/>
        <w:autoSpaceDE w:val="0"/>
        <w:autoSpaceDN w:val="0"/>
        <w:adjustRightInd w:val="0"/>
        <w:spacing w:after="240"/>
        <w:ind w:left="357"/>
        <w:jc w:val="both"/>
        <w:textAlignment w:val="baseline"/>
        <w:rPr>
          <w:rFonts w:ascii="Arial" w:hAnsi="Arial" w:cs="Arial"/>
          <w:sz w:val="22"/>
          <w:szCs w:val="22"/>
        </w:rPr>
      </w:pPr>
      <w:r>
        <w:rPr>
          <w:rFonts w:ascii="Arial" w:hAnsi="Arial" w:cs="Arial"/>
          <w:sz w:val="22"/>
          <w:szCs w:val="22"/>
        </w:rPr>
        <w:t xml:space="preserve"> </w:t>
      </w:r>
    </w:p>
    <w:p w14:paraId="45FD1D37" w14:textId="77777777" w:rsidR="00A45BF4" w:rsidRDefault="00A45BF4" w:rsidP="00A45BF4">
      <w:pPr>
        <w:pStyle w:val="Odstavecseseznamem"/>
        <w:overflowPunct w:val="0"/>
        <w:autoSpaceDE w:val="0"/>
        <w:autoSpaceDN w:val="0"/>
        <w:adjustRightInd w:val="0"/>
        <w:spacing w:after="240"/>
        <w:ind w:left="357"/>
        <w:jc w:val="both"/>
        <w:textAlignment w:val="baseline"/>
        <w:rPr>
          <w:rFonts w:ascii="Arial" w:hAnsi="Arial" w:cs="Arial"/>
          <w:sz w:val="22"/>
          <w:szCs w:val="22"/>
        </w:rPr>
      </w:pPr>
      <w:r>
        <w:rPr>
          <w:rFonts w:ascii="Arial" w:hAnsi="Arial" w:cs="Arial"/>
          <w:sz w:val="22"/>
          <w:szCs w:val="22"/>
        </w:rPr>
        <w:t xml:space="preserve"> (</w:t>
      </w:r>
      <w:r>
        <w:rPr>
          <w:rFonts w:ascii="Arial" w:hAnsi="Arial" w:cs="Arial"/>
          <w:b/>
          <w:sz w:val="22"/>
          <w:szCs w:val="22"/>
          <w:u w:val="single"/>
        </w:rPr>
        <w:t>U nabytí do spoluvlastnictví dále:</w:t>
      </w:r>
      <w:r>
        <w:rPr>
          <w:rFonts w:ascii="Arial" w:hAnsi="Arial" w:cs="Arial"/>
          <w:sz w:val="22"/>
          <w:szCs w:val="22"/>
        </w:rPr>
        <w:t xml:space="preserve"> Prodávající není povinen přijmout část plnění kupní ceny, byť by jí byl uhrazen jeden z prodávaných ideálních spoluvlastnických podílů.)</w:t>
      </w:r>
    </w:p>
    <w:p w14:paraId="1A568E3D" w14:textId="77777777" w:rsidR="00A45BF4" w:rsidRDefault="00A45BF4" w:rsidP="00A45BF4">
      <w:pPr>
        <w:pStyle w:val="Odstavecseseznamem"/>
        <w:overflowPunct w:val="0"/>
        <w:autoSpaceDE w:val="0"/>
        <w:autoSpaceDN w:val="0"/>
        <w:adjustRightInd w:val="0"/>
        <w:spacing w:after="240"/>
        <w:ind w:left="357"/>
        <w:jc w:val="both"/>
        <w:textAlignment w:val="baseline"/>
        <w:rPr>
          <w:rFonts w:ascii="Arial" w:hAnsi="Arial" w:cs="Arial"/>
          <w:sz w:val="22"/>
          <w:szCs w:val="22"/>
        </w:rPr>
      </w:pPr>
    </w:p>
    <w:p w14:paraId="059B8A0A" w14:textId="77777777" w:rsidR="00A45BF4" w:rsidRDefault="00A45BF4" w:rsidP="00A45BF4">
      <w:pPr>
        <w:pStyle w:val="Odstavecseseznamem"/>
        <w:numPr>
          <w:ilvl w:val="0"/>
          <w:numId w:val="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Neuhradí-li kupující celou kupní cenu ve lhůtě, stanovené touto smlouvou, je kupující povinen zaplatit smluvní pokutu ve výši 0,1 % z celkové kupní ceny za každý den prodlení.</w:t>
      </w:r>
    </w:p>
    <w:p w14:paraId="3B0B46DF" w14:textId="77777777" w:rsidR="00A45BF4" w:rsidRDefault="00A45BF4" w:rsidP="00A45BF4">
      <w:pPr>
        <w:jc w:val="both"/>
        <w:rPr>
          <w:rFonts w:ascii="Arial" w:hAnsi="Arial" w:cs="Arial"/>
          <w:sz w:val="22"/>
          <w:szCs w:val="22"/>
        </w:rPr>
      </w:pPr>
    </w:p>
    <w:p w14:paraId="3AAABD6B" w14:textId="77777777" w:rsidR="00A45BF4" w:rsidRDefault="00A45BF4" w:rsidP="00A45BF4">
      <w:pPr>
        <w:pStyle w:val="Odstavecseseznamem"/>
        <w:numPr>
          <w:ilvl w:val="0"/>
          <w:numId w:val="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V případě prodlení s úhradou kupní ceny je kupující povinen zaplatit vyjma smluvní pokuty </w:t>
      </w:r>
      <w:r>
        <w:rPr>
          <w:rFonts w:ascii="Arial" w:hAnsi="Arial" w:cs="Arial"/>
          <w:sz w:val="22"/>
          <w:szCs w:val="22"/>
        </w:rPr>
        <w:br/>
        <w:t>dle předchozího odstavce i úroky z prodlení dle platné právní úpravy.</w:t>
      </w:r>
    </w:p>
    <w:p w14:paraId="433174A2" w14:textId="77777777" w:rsidR="00A45BF4" w:rsidRDefault="00A45BF4" w:rsidP="00A45BF4">
      <w:pPr>
        <w:jc w:val="both"/>
        <w:rPr>
          <w:rFonts w:ascii="Arial" w:hAnsi="Arial" w:cs="Arial"/>
          <w:sz w:val="22"/>
          <w:szCs w:val="22"/>
        </w:rPr>
      </w:pPr>
    </w:p>
    <w:p w14:paraId="5B543E9F" w14:textId="77777777" w:rsidR="00A45BF4" w:rsidRDefault="00A45BF4" w:rsidP="00A45BF4">
      <w:pPr>
        <w:pStyle w:val="Odstavecseseznamem"/>
        <w:numPr>
          <w:ilvl w:val="0"/>
          <w:numId w:val="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Pokud kupující v prohlášeních podle Čl. V. uvede nepravdivé skutečnosti o svých dluzích vůči prodávajícímu a své způsobilosti nabýt převáděný majetek, má prodávající právo požadovat na kupujícím úhradu smluvní pokuty ve výši 10 % z kupní ceny.</w:t>
      </w:r>
    </w:p>
    <w:p w14:paraId="49F33673" w14:textId="77777777" w:rsidR="00A45BF4" w:rsidRDefault="00A45BF4" w:rsidP="00A45BF4">
      <w:pPr>
        <w:jc w:val="right"/>
        <w:rPr>
          <w:rFonts w:ascii="Arial" w:hAnsi="Arial" w:cs="Arial"/>
          <w:sz w:val="22"/>
          <w:szCs w:val="22"/>
        </w:rPr>
      </w:pPr>
    </w:p>
    <w:p w14:paraId="127CA7B5" w14:textId="77777777" w:rsidR="00A45BF4" w:rsidRDefault="00A45BF4" w:rsidP="00A45BF4">
      <w:pPr>
        <w:pStyle w:val="Odstavecseseznamem"/>
        <w:numPr>
          <w:ilvl w:val="0"/>
          <w:numId w:val="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Pokuty podle odst. 2 nebo 4 jsou splatné na účet prodávajícího č. 19-2220111/0710 ve lhůtě, která bude kupujícímu oznámena ve výzvě prodávajícího k zaplacení, přičemž tato lhůta nebude kratší než 30 dnů ode dne odeslání výzvy k úhradě.</w:t>
      </w:r>
    </w:p>
    <w:p w14:paraId="533A7AA2" w14:textId="77777777" w:rsidR="00A45BF4" w:rsidRDefault="00A45BF4" w:rsidP="00A45BF4">
      <w:pPr>
        <w:jc w:val="both"/>
        <w:rPr>
          <w:rFonts w:ascii="Arial" w:hAnsi="Arial" w:cs="Arial"/>
          <w:sz w:val="22"/>
          <w:szCs w:val="22"/>
        </w:rPr>
      </w:pPr>
    </w:p>
    <w:p w14:paraId="057F7551" w14:textId="77777777" w:rsidR="00A45BF4" w:rsidRDefault="00A45BF4" w:rsidP="00A45BF4">
      <w:pPr>
        <w:pStyle w:val="Odstavecseseznamem"/>
        <w:numPr>
          <w:ilvl w:val="0"/>
          <w:numId w:val="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Pro účely této smlouvy se kupní cena, smluvní pokuta, úroky z prodlení a případné jiné platby, považují za zaplacené okamžikem připsání celé hrazené částky na účet prodávajícího.</w:t>
      </w:r>
    </w:p>
    <w:p w14:paraId="05C45D73" w14:textId="77777777" w:rsidR="00A45BF4" w:rsidRDefault="00A45BF4" w:rsidP="00A45BF4">
      <w:pPr>
        <w:overflowPunct w:val="0"/>
        <w:autoSpaceDE w:val="0"/>
        <w:autoSpaceDN w:val="0"/>
        <w:adjustRightInd w:val="0"/>
        <w:ind w:left="426" w:hanging="426"/>
        <w:jc w:val="both"/>
        <w:textAlignment w:val="baseline"/>
        <w:rPr>
          <w:rFonts w:ascii="Arial" w:hAnsi="Arial" w:cs="Arial"/>
          <w:sz w:val="22"/>
          <w:szCs w:val="22"/>
        </w:rPr>
      </w:pPr>
    </w:p>
    <w:p w14:paraId="5941C105" w14:textId="77777777" w:rsidR="00A45BF4" w:rsidRDefault="00A45BF4" w:rsidP="00A45BF4">
      <w:pPr>
        <w:keepNext/>
        <w:jc w:val="center"/>
        <w:outlineLvl w:val="0"/>
        <w:rPr>
          <w:rFonts w:ascii="Arial" w:hAnsi="Arial" w:cs="Arial"/>
          <w:b/>
          <w:sz w:val="22"/>
          <w:szCs w:val="22"/>
        </w:rPr>
      </w:pPr>
      <w:r>
        <w:rPr>
          <w:rFonts w:ascii="Arial" w:hAnsi="Arial" w:cs="Arial"/>
          <w:b/>
          <w:sz w:val="22"/>
          <w:szCs w:val="22"/>
        </w:rPr>
        <w:t>Čl. IV.</w:t>
      </w:r>
    </w:p>
    <w:p w14:paraId="4A96B827" w14:textId="77777777" w:rsidR="00A45BF4" w:rsidRDefault="00A45BF4" w:rsidP="00A45BF4">
      <w:pPr>
        <w:ind w:left="425" w:hanging="425"/>
        <w:jc w:val="both"/>
        <w:rPr>
          <w:rFonts w:ascii="Arial" w:hAnsi="Arial" w:cs="Arial"/>
          <w:b/>
          <w:bCs/>
          <w:iCs/>
          <w:sz w:val="22"/>
          <w:szCs w:val="22"/>
          <w:u w:val="single"/>
        </w:rPr>
      </w:pPr>
    </w:p>
    <w:p w14:paraId="13239A1F" w14:textId="77777777" w:rsidR="00A45BF4" w:rsidRDefault="00A45BF4" w:rsidP="00A45BF4">
      <w:pPr>
        <w:pStyle w:val="Odstavecseseznamem"/>
        <w:numPr>
          <w:ilvl w:val="0"/>
          <w:numId w:val="5"/>
        </w:numPr>
        <w:ind w:left="426" w:hanging="426"/>
        <w:jc w:val="both"/>
        <w:rPr>
          <w:rFonts w:ascii="Arial" w:hAnsi="Arial" w:cs="Arial"/>
          <w:i/>
          <w:iCs/>
          <w:sz w:val="22"/>
          <w:szCs w:val="22"/>
        </w:rPr>
      </w:pPr>
      <w:bookmarkStart w:id="0" w:name="_Hlk89344085"/>
      <w:r>
        <w:rPr>
          <w:rFonts w:ascii="Arial" w:hAnsi="Arial" w:cs="Arial"/>
          <w:iCs/>
          <w:sz w:val="22"/>
          <w:szCs w:val="22"/>
        </w:rPr>
        <w:t xml:space="preserve">Kupující bere na vědomí: </w:t>
      </w:r>
    </w:p>
    <w:p w14:paraId="57DC4498" w14:textId="77777777" w:rsidR="00A45BF4" w:rsidRDefault="00A45BF4" w:rsidP="00A45BF4">
      <w:pPr>
        <w:pStyle w:val="Odstavecseseznamem"/>
        <w:ind w:left="426"/>
        <w:jc w:val="both"/>
        <w:rPr>
          <w:rFonts w:ascii="Arial" w:hAnsi="Arial" w:cs="Arial"/>
          <w:iCs/>
          <w:sz w:val="22"/>
          <w:szCs w:val="22"/>
        </w:rPr>
      </w:pPr>
      <w:r>
        <w:rPr>
          <w:rFonts w:ascii="Arial" w:hAnsi="Arial" w:cs="Arial"/>
          <w:iCs/>
          <w:sz w:val="22"/>
          <w:szCs w:val="22"/>
        </w:rPr>
        <w:t xml:space="preserve">Stavba č. e. 159 Chyňava není v současné době napojena na veřejnou kanalizaci, obecní vodovod, rozvod elektrické energie, je dlouhodobě neudržovaná a ve špatném technickém stavu s nutnou celkovou rekonstrukcí. </w:t>
      </w:r>
    </w:p>
    <w:p w14:paraId="384050F0" w14:textId="77777777" w:rsidR="00A45BF4" w:rsidRDefault="00A45BF4" w:rsidP="00A45BF4">
      <w:pPr>
        <w:ind w:left="425"/>
        <w:jc w:val="both"/>
        <w:rPr>
          <w:rFonts w:ascii="Arial" w:hAnsi="Arial" w:cs="Arial"/>
          <w:sz w:val="22"/>
          <w:szCs w:val="22"/>
        </w:rPr>
      </w:pPr>
      <w:r>
        <w:rPr>
          <w:rFonts w:ascii="Arial" w:hAnsi="Arial" w:cs="Arial"/>
          <w:iCs/>
          <w:sz w:val="22"/>
          <w:szCs w:val="22"/>
        </w:rPr>
        <w:t xml:space="preserve">Na </w:t>
      </w:r>
      <w:r>
        <w:rPr>
          <w:rFonts w:ascii="Arial" w:hAnsi="Arial" w:cs="Arial"/>
          <w:sz w:val="22"/>
          <w:szCs w:val="22"/>
        </w:rPr>
        <w:t xml:space="preserve">pozemku jiného vlastníka </w:t>
      </w:r>
      <w:proofErr w:type="spellStart"/>
      <w:r>
        <w:rPr>
          <w:rFonts w:ascii="Arial" w:hAnsi="Arial" w:cs="Arial"/>
          <w:sz w:val="22"/>
          <w:szCs w:val="22"/>
        </w:rPr>
        <w:t>st.p</w:t>
      </w:r>
      <w:proofErr w:type="spellEnd"/>
      <w:r>
        <w:rPr>
          <w:rFonts w:ascii="Arial" w:hAnsi="Arial" w:cs="Arial"/>
          <w:sz w:val="22"/>
          <w:szCs w:val="22"/>
        </w:rPr>
        <w:t>. č. 730 a uvnitř stavby č. e. 159 se nacházejí movité věci bez hodnoty, které se kupující zavazuje převzít spolu s převáděným majetkem, přičemž případné vyklizení převáděného majetku si zajistí na vlastní náklady a odpovědnost kupující.</w:t>
      </w:r>
    </w:p>
    <w:p w14:paraId="166DD93D" w14:textId="77777777" w:rsidR="00A45BF4" w:rsidRDefault="00A45BF4" w:rsidP="00A45BF4">
      <w:pPr>
        <w:ind w:left="425"/>
        <w:jc w:val="both"/>
        <w:rPr>
          <w:rFonts w:ascii="Arial" w:hAnsi="Arial" w:cs="Arial"/>
          <w:iCs/>
          <w:sz w:val="22"/>
          <w:szCs w:val="22"/>
        </w:rPr>
      </w:pPr>
      <w:r>
        <w:rPr>
          <w:rFonts w:ascii="Arial" w:hAnsi="Arial" w:cs="Arial"/>
          <w:sz w:val="22"/>
          <w:szCs w:val="22"/>
        </w:rPr>
        <w:t>Dále se uvnitř stavby Chyňava, č. e. 159 nacházejí movité věci v hodnotě 261 Kč, které budou kupujícímu převedeny samostatnou kupní smlouvou a kupující se zavazuje převzít je spolu s převáděným majetkem.</w:t>
      </w:r>
    </w:p>
    <w:p w14:paraId="0F33A8AB" w14:textId="77777777" w:rsidR="00A45BF4" w:rsidRDefault="00A45BF4" w:rsidP="00A45BF4">
      <w:pPr>
        <w:pStyle w:val="Odstavecseseznamem"/>
        <w:ind w:left="1145"/>
        <w:jc w:val="both"/>
        <w:rPr>
          <w:rFonts w:ascii="Arial" w:hAnsi="Arial" w:cs="Arial"/>
          <w:iCs/>
          <w:sz w:val="22"/>
          <w:szCs w:val="22"/>
        </w:rPr>
      </w:pPr>
    </w:p>
    <w:bookmarkEnd w:id="0"/>
    <w:p w14:paraId="4BDA61BE" w14:textId="77777777" w:rsidR="00A45BF4" w:rsidRDefault="00A45BF4" w:rsidP="00A45BF4">
      <w:pPr>
        <w:pStyle w:val="Odstavecseseznamem"/>
        <w:numPr>
          <w:ilvl w:val="0"/>
          <w:numId w:val="5"/>
        </w:numPr>
        <w:tabs>
          <w:tab w:val="center" w:pos="4536"/>
          <w:tab w:val="left" w:pos="5222"/>
        </w:tabs>
        <w:ind w:left="426" w:hanging="426"/>
        <w:jc w:val="both"/>
        <w:rPr>
          <w:rFonts w:ascii="Arial" w:hAnsi="Arial" w:cs="Arial"/>
          <w:bCs/>
          <w:sz w:val="22"/>
          <w:szCs w:val="22"/>
        </w:rPr>
      </w:pPr>
      <w:r>
        <w:rPr>
          <w:rFonts w:ascii="Arial" w:hAnsi="Arial" w:cs="Arial"/>
          <w:bCs/>
          <w:sz w:val="22"/>
          <w:szCs w:val="22"/>
        </w:rPr>
        <w:t>Prodávající prohlašuje, že mu není známo, že by na převáděném majetku vázla nějaká další omezení nebo závazky.</w:t>
      </w:r>
    </w:p>
    <w:p w14:paraId="13E483A7" w14:textId="77777777" w:rsidR="00A45BF4" w:rsidRDefault="00A45BF4" w:rsidP="00A45BF4">
      <w:pPr>
        <w:tabs>
          <w:tab w:val="left" w:pos="709"/>
          <w:tab w:val="center" w:pos="4536"/>
          <w:tab w:val="left" w:pos="5222"/>
        </w:tabs>
        <w:jc w:val="both"/>
        <w:rPr>
          <w:rFonts w:ascii="Arial" w:hAnsi="Arial" w:cs="Arial"/>
          <w:bCs/>
          <w:sz w:val="22"/>
          <w:szCs w:val="22"/>
        </w:rPr>
      </w:pPr>
    </w:p>
    <w:p w14:paraId="409B580A" w14:textId="77777777" w:rsidR="00A45BF4" w:rsidRDefault="00A45BF4" w:rsidP="00A45BF4">
      <w:pPr>
        <w:pStyle w:val="Odstavecseseznamem"/>
        <w:numPr>
          <w:ilvl w:val="0"/>
          <w:numId w:val="5"/>
        </w:numPr>
        <w:ind w:left="426" w:hanging="426"/>
        <w:jc w:val="both"/>
        <w:rPr>
          <w:rFonts w:ascii="Arial" w:hAnsi="Arial" w:cs="Arial"/>
          <w:sz w:val="22"/>
          <w:szCs w:val="22"/>
        </w:rPr>
      </w:pPr>
      <w:bookmarkStart w:id="1" w:name="_Hlk89344212"/>
      <w:r>
        <w:rPr>
          <w:rFonts w:ascii="Arial" w:hAnsi="Arial" w:cs="Arial"/>
          <w:bCs/>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228D3E38" w14:textId="77777777" w:rsidR="00A45BF4" w:rsidRDefault="00A45BF4" w:rsidP="00A45BF4">
      <w:pPr>
        <w:pStyle w:val="Odstavecseseznamem"/>
        <w:rPr>
          <w:rFonts w:ascii="Arial" w:hAnsi="Arial" w:cs="Arial"/>
          <w:sz w:val="22"/>
          <w:szCs w:val="22"/>
        </w:rPr>
      </w:pPr>
    </w:p>
    <w:bookmarkEnd w:id="1"/>
    <w:p w14:paraId="1F98A1DE" w14:textId="77777777" w:rsidR="00A45BF4" w:rsidRDefault="00A45BF4" w:rsidP="00A45BF4">
      <w:pPr>
        <w:keepNext/>
        <w:jc w:val="center"/>
        <w:outlineLvl w:val="0"/>
        <w:rPr>
          <w:rFonts w:ascii="Arial" w:hAnsi="Arial" w:cs="Arial"/>
          <w:b/>
          <w:sz w:val="22"/>
          <w:szCs w:val="22"/>
        </w:rPr>
      </w:pPr>
      <w:r>
        <w:rPr>
          <w:rFonts w:ascii="Arial" w:hAnsi="Arial" w:cs="Arial"/>
          <w:b/>
          <w:sz w:val="22"/>
          <w:szCs w:val="22"/>
        </w:rPr>
        <w:t>Čl. V.</w:t>
      </w:r>
    </w:p>
    <w:p w14:paraId="3D868BFA" w14:textId="77777777" w:rsidR="00A45BF4" w:rsidRDefault="00A45BF4" w:rsidP="00A45BF4">
      <w:pPr>
        <w:jc w:val="both"/>
        <w:rPr>
          <w:rFonts w:ascii="Arial" w:hAnsi="Arial" w:cs="Arial"/>
          <w:sz w:val="22"/>
          <w:szCs w:val="22"/>
        </w:rPr>
      </w:pPr>
    </w:p>
    <w:p w14:paraId="6DB4D6DA" w14:textId="77777777" w:rsidR="00A45BF4" w:rsidRDefault="00A45BF4" w:rsidP="00A45BF4">
      <w:pPr>
        <w:tabs>
          <w:tab w:val="left" w:pos="360"/>
          <w:tab w:val="center" w:pos="4536"/>
          <w:tab w:val="center" w:pos="5222"/>
        </w:tabs>
        <w:autoSpaceDE w:val="0"/>
        <w:autoSpaceDN w:val="0"/>
        <w:adjustRightInd w:val="0"/>
        <w:ind w:left="426"/>
        <w:contextualSpacing/>
        <w:jc w:val="both"/>
        <w:rPr>
          <w:rFonts w:ascii="Arial" w:hAnsi="Arial" w:cs="Arial"/>
          <w:sz w:val="22"/>
          <w:szCs w:val="22"/>
        </w:rPr>
      </w:pPr>
      <w:r>
        <w:rPr>
          <w:rFonts w:ascii="Arial" w:hAnsi="Arial" w:cs="Arial"/>
          <w:sz w:val="22"/>
          <w:szCs w:val="22"/>
        </w:rPr>
        <w:t xml:space="preserve">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w:t>
      </w:r>
      <w:r>
        <w:rPr>
          <w:rFonts w:ascii="Arial" w:hAnsi="Arial" w:cs="Arial"/>
          <w:sz w:val="22"/>
          <w:szCs w:val="22"/>
        </w:rPr>
        <w:br/>
        <w:t>č. 120/2001 Sb., o soudních exekutorech a exekuční činnosti (exekuční řád), ve znění pozdějších předpisů.</w:t>
      </w:r>
    </w:p>
    <w:p w14:paraId="4DA34BA7" w14:textId="77777777" w:rsidR="00A45BF4" w:rsidRDefault="00A45BF4" w:rsidP="00A45BF4">
      <w:pPr>
        <w:tabs>
          <w:tab w:val="left" w:pos="360"/>
          <w:tab w:val="center" w:pos="4536"/>
          <w:tab w:val="center" w:pos="5222"/>
        </w:tabs>
        <w:autoSpaceDE w:val="0"/>
        <w:autoSpaceDN w:val="0"/>
        <w:adjustRightInd w:val="0"/>
        <w:ind w:left="360"/>
        <w:contextualSpacing/>
        <w:jc w:val="both"/>
        <w:rPr>
          <w:rFonts w:ascii="Arial" w:hAnsi="Arial" w:cs="Arial"/>
          <w:sz w:val="22"/>
          <w:szCs w:val="22"/>
        </w:rPr>
      </w:pPr>
    </w:p>
    <w:p w14:paraId="0C9A1339" w14:textId="77777777" w:rsidR="00A45BF4" w:rsidRDefault="00A45BF4" w:rsidP="00A45BF4">
      <w:pPr>
        <w:tabs>
          <w:tab w:val="left" w:pos="-142"/>
          <w:tab w:val="left" w:pos="426"/>
        </w:tabs>
        <w:overflowPunct w:val="0"/>
        <w:autoSpaceDE w:val="0"/>
        <w:autoSpaceDN w:val="0"/>
        <w:adjustRightInd w:val="0"/>
        <w:ind w:left="360"/>
        <w:jc w:val="both"/>
        <w:textAlignment w:val="baseline"/>
        <w:rPr>
          <w:rFonts w:ascii="Arial" w:hAnsi="Arial" w:cs="Arial"/>
          <w:sz w:val="22"/>
          <w:szCs w:val="22"/>
        </w:rPr>
      </w:pPr>
    </w:p>
    <w:p w14:paraId="0DE0251C" w14:textId="77777777" w:rsidR="00A45BF4" w:rsidRDefault="00A45BF4" w:rsidP="00A45BF4">
      <w:pPr>
        <w:keepNext/>
        <w:jc w:val="center"/>
        <w:outlineLvl w:val="0"/>
        <w:rPr>
          <w:rFonts w:ascii="Arial" w:hAnsi="Arial" w:cs="Arial"/>
          <w:b/>
          <w:sz w:val="22"/>
          <w:szCs w:val="22"/>
        </w:rPr>
      </w:pPr>
      <w:r>
        <w:rPr>
          <w:rFonts w:ascii="Arial" w:hAnsi="Arial" w:cs="Arial"/>
          <w:b/>
          <w:sz w:val="22"/>
          <w:szCs w:val="22"/>
        </w:rPr>
        <w:t>Čl. VI.</w:t>
      </w:r>
    </w:p>
    <w:p w14:paraId="6AFC6DE0" w14:textId="77777777" w:rsidR="00A45BF4" w:rsidRDefault="00A45BF4" w:rsidP="00A45BF4">
      <w:pPr>
        <w:jc w:val="both"/>
        <w:rPr>
          <w:rFonts w:ascii="Arial" w:hAnsi="Arial" w:cs="Arial"/>
          <w:sz w:val="22"/>
          <w:szCs w:val="22"/>
        </w:rPr>
      </w:pPr>
    </w:p>
    <w:p w14:paraId="711007E2" w14:textId="77777777" w:rsidR="00A45BF4" w:rsidRDefault="00A45BF4" w:rsidP="00A45BF4">
      <w:pPr>
        <w:tabs>
          <w:tab w:val="left" w:pos="426"/>
        </w:tabs>
        <w:overflowPunct w:val="0"/>
        <w:autoSpaceDE w:val="0"/>
        <w:autoSpaceDN w:val="0"/>
        <w:adjustRightInd w:val="0"/>
        <w:ind w:left="426"/>
        <w:jc w:val="both"/>
        <w:textAlignment w:val="baseline"/>
        <w:rPr>
          <w:rFonts w:ascii="Arial" w:hAnsi="Arial" w:cs="Arial"/>
          <w:sz w:val="22"/>
          <w:szCs w:val="22"/>
        </w:rPr>
      </w:pPr>
      <w:r>
        <w:rPr>
          <w:rFonts w:ascii="Arial" w:hAnsi="Arial" w:cs="Arial"/>
          <w:sz w:val="22"/>
          <w:szCs w:val="22"/>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0F0B5D52" w14:textId="77777777" w:rsidR="00A45BF4" w:rsidRDefault="00A45BF4" w:rsidP="00A45BF4">
      <w:pPr>
        <w:pStyle w:val="Odstavecseseznamem"/>
        <w:tabs>
          <w:tab w:val="left" w:pos="426"/>
        </w:tabs>
        <w:overflowPunct w:val="0"/>
        <w:autoSpaceDE w:val="0"/>
        <w:autoSpaceDN w:val="0"/>
        <w:adjustRightInd w:val="0"/>
        <w:ind w:left="1260"/>
        <w:jc w:val="both"/>
        <w:textAlignment w:val="baseline"/>
        <w:rPr>
          <w:rFonts w:ascii="Arial" w:hAnsi="Arial" w:cs="Arial"/>
          <w:strike/>
          <w:sz w:val="22"/>
          <w:szCs w:val="22"/>
        </w:rPr>
      </w:pPr>
    </w:p>
    <w:p w14:paraId="4207BBC6" w14:textId="77777777" w:rsidR="00A45BF4" w:rsidRDefault="00A45BF4" w:rsidP="00A45BF4">
      <w:pPr>
        <w:keepNext/>
        <w:jc w:val="center"/>
        <w:outlineLvl w:val="0"/>
        <w:rPr>
          <w:rFonts w:ascii="Arial" w:hAnsi="Arial" w:cs="Arial"/>
          <w:b/>
          <w:sz w:val="22"/>
          <w:szCs w:val="22"/>
        </w:rPr>
      </w:pPr>
      <w:r>
        <w:rPr>
          <w:rFonts w:ascii="Arial" w:hAnsi="Arial" w:cs="Arial"/>
          <w:b/>
          <w:sz w:val="22"/>
          <w:szCs w:val="22"/>
        </w:rPr>
        <w:t>Čl. VII.</w:t>
      </w:r>
    </w:p>
    <w:p w14:paraId="3DBB827B" w14:textId="77777777" w:rsidR="00A45BF4" w:rsidRDefault="00A45BF4" w:rsidP="00A45BF4">
      <w:pPr>
        <w:jc w:val="both"/>
        <w:rPr>
          <w:rFonts w:ascii="Arial" w:hAnsi="Arial" w:cs="Arial"/>
          <w:sz w:val="22"/>
          <w:szCs w:val="22"/>
        </w:rPr>
      </w:pPr>
    </w:p>
    <w:p w14:paraId="5D898392" w14:textId="77777777" w:rsidR="00A45BF4" w:rsidRDefault="00A45BF4" w:rsidP="00A45BF4">
      <w:pPr>
        <w:numPr>
          <w:ilvl w:val="0"/>
          <w:numId w:val="6"/>
        </w:numPr>
        <w:tabs>
          <w:tab w:val="clear" w:pos="360"/>
          <w:tab w:val="num" w:pos="426"/>
        </w:tabs>
        <w:ind w:left="425" w:hanging="425"/>
        <w:jc w:val="both"/>
        <w:rPr>
          <w:rFonts w:ascii="Arial" w:hAnsi="Arial" w:cs="Arial"/>
          <w:sz w:val="22"/>
          <w:szCs w:val="22"/>
        </w:rPr>
      </w:pPr>
      <w:r>
        <w:rPr>
          <w:rFonts w:ascii="Arial" w:hAnsi="Arial" w:cs="Arial"/>
          <w:sz w:val="22"/>
          <w:szCs w:val="22"/>
        </w:rPr>
        <w:t xml:space="preserve">Kupující je oprávněn odstoupit od této kupní smlouvy pouze v souladu s ustanovením § 2001 </w:t>
      </w:r>
      <w:r>
        <w:rPr>
          <w:rFonts w:ascii="Arial" w:hAnsi="Arial" w:cs="Arial"/>
          <w:sz w:val="22"/>
          <w:szCs w:val="22"/>
        </w:rPr>
        <w:br/>
        <w:t>a násl. zákona č. 89/2012 Sb.</w:t>
      </w:r>
    </w:p>
    <w:p w14:paraId="7F895E8A" w14:textId="77777777" w:rsidR="00A45BF4" w:rsidRDefault="00A45BF4" w:rsidP="00A45BF4">
      <w:pPr>
        <w:jc w:val="both"/>
        <w:rPr>
          <w:rFonts w:ascii="Arial" w:hAnsi="Arial" w:cs="Arial"/>
          <w:sz w:val="22"/>
          <w:szCs w:val="22"/>
        </w:rPr>
      </w:pPr>
    </w:p>
    <w:p w14:paraId="53FCC08E" w14:textId="77777777" w:rsidR="00A45BF4" w:rsidRDefault="00A45BF4" w:rsidP="00A45BF4">
      <w:pPr>
        <w:numPr>
          <w:ilvl w:val="0"/>
          <w:numId w:val="6"/>
        </w:numPr>
        <w:tabs>
          <w:tab w:val="clear" w:pos="360"/>
          <w:tab w:val="num" w:pos="426"/>
        </w:tabs>
        <w:ind w:left="425" w:hanging="425"/>
        <w:jc w:val="both"/>
        <w:rPr>
          <w:rFonts w:ascii="Arial" w:hAnsi="Arial" w:cs="Arial"/>
          <w:sz w:val="22"/>
          <w:szCs w:val="22"/>
        </w:rPr>
      </w:pPr>
      <w:r>
        <w:rPr>
          <w:rFonts w:ascii="Arial" w:hAnsi="Arial" w:cs="Arial"/>
          <w:sz w:val="22"/>
          <w:szCs w:val="22"/>
        </w:rPr>
        <w:lastRenderedPageBreak/>
        <w:t>Pokud kupující neuhradí kupní cenu řádně a včas, má prodávající právo v souladu s ustanovením § 1977 zákona č. 89/2012 Sb. od smlouvy odstoupit, pokud to kupujícímu (prodlévajícímu) oznámí bez zbytečného odkladu poté, co se o prodlení dozvěděl.</w:t>
      </w:r>
    </w:p>
    <w:p w14:paraId="2273DB22" w14:textId="77777777" w:rsidR="00A45BF4" w:rsidRDefault="00A45BF4" w:rsidP="00A45BF4">
      <w:pPr>
        <w:jc w:val="both"/>
        <w:rPr>
          <w:rFonts w:ascii="Arial" w:hAnsi="Arial" w:cs="Arial"/>
          <w:sz w:val="22"/>
          <w:szCs w:val="22"/>
        </w:rPr>
      </w:pPr>
    </w:p>
    <w:p w14:paraId="51AA6F22" w14:textId="77777777" w:rsidR="00A45BF4" w:rsidRDefault="00A45BF4" w:rsidP="00A45BF4">
      <w:pPr>
        <w:pStyle w:val="Odstavecseseznamem"/>
        <w:numPr>
          <w:ilvl w:val="0"/>
          <w:numId w:val="6"/>
        </w:numPr>
        <w:tabs>
          <w:tab w:val="clear" w:pos="360"/>
          <w:tab w:val="num" w:pos="426"/>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Prodávající je, kromě zákonných důvodů, též oprávněn od této smlouvy odstoupit, jestliže                          se prokáže, že prohlášení kupujícího, uvedená v článku V. nejsou pravdivá, úplná nebo přesná. </w:t>
      </w:r>
    </w:p>
    <w:p w14:paraId="127645A5" w14:textId="77777777" w:rsidR="00A45BF4" w:rsidRDefault="00A45BF4" w:rsidP="00A45BF4">
      <w:pPr>
        <w:pStyle w:val="Odstavecseseznamem"/>
        <w:ind w:left="0"/>
        <w:jc w:val="both"/>
        <w:rPr>
          <w:rFonts w:ascii="Arial" w:hAnsi="Arial"/>
          <w:sz w:val="22"/>
          <w:szCs w:val="24"/>
        </w:rPr>
      </w:pPr>
    </w:p>
    <w:p w14:paraId="5E5A79B2" w14:textId="77777777" w:rsidR="00A45BF4" w:rsidRDefault="00A45BF4" w:rsidP="00A45BF4">
      <w:pPr>
        <w:pStyle w:val="Odstavecseseznamem"/>
        <w:ind w:left="0"/>
        <w:jc w:val="both"/>
        <w:rPr>
          <w:rFonts w:ascii="Arial" w:hAnsi="Arial"/>
          <w:b/>
          <w:sz w:val="22"/>
          <w:szCs w:val="22"/>
          <w:u w:val="single"/>
        </w:rPr>
      </w:pPr>
    </w:p>
    <w:p w14:paraId="4FFB88B1" w14:textId="77777777" w:rsidR="00A45BF4" w:rsidRDefault="00A45BF4" w:rsidP="00A45BF4">
      <w:pPr>
        <w:pStyle w:val="Odstavecseseznamem"/>
        <w:ind w:left="0"/>
        <w:jc w:val="center"/>
        <w:rPr>
          <w:rFonts w:ascii="Arial" w:hAnsi="Arial"/>
          <w:b/>
          <w:sz w:val="22"/>
          <w:szCs w:val="22"/>
        </w:rPr>
      </w:pPr>
      <w:r>
        <w:rPr>
          <w:rFonts w:ascii="Arial" w:hAnsi="Arial"/>
          <w:b/>
          <w:sz w:val="22"/>
          <w:szCs w:val="22"/>
        </w:rPr>
        <w:t>Čl. VIII.</w:t>
      </w:r>
    </w:p>
    <w:p w14:paraId="7FB7BEC5" w14:textId="77777777" w:rsidR="00A45BF4" w:rsidRDefault="00A45BF4" w:rsidP="00A45BF4">
      <w:pPr>
        <w:pStyle w:val="Odstavecseseznamem"/>
        <w:ind w:left="0"/>
        <w:jc w:val="both"/>
        <w:rPr>
          <w:rFonts w:ascii="Arial" w:hAnsi="Arial"/>
          <w:b/>
          <w:sz w:val="22"/>
          <w:szCs w:val="22"/>
          <w:u w:val="single"/>
        </w:rPr>
      </w:pPr>
    </w:p>
    <w:p w14:paraId="471E8EEA" w14:textId="77777777" w:rsidR="00A45BF4" w:rsidRDefault="00A45BF4" w:rsidP="00A45BF4">
      <w:pPr>
        <w:pStyle w:val="Odstavecseseznamem"/>
        <w:numPr>
          <w:ilvl w:val="0"/>
          <w:numId w:val="7"/>
        </w:numPr>
        <w:ind w:left="357" w:hanging="357"/>
        <w:jc w:val="both"/>
        <w:rPr>
          <w:rFonts w:ascii="Arial" w:hAnsi="Arial" w:cs="Arial"/>
          <w:i/>
          <w:sz w:val="22"/>
          <w:szCs w:val="22"/>
        </w:rPr>
      </w:pPr>
      <w:r>
        <w:rPr>
          <w:rFonts w:ascii="Arial" w:hAnsi="Arial" w:cs="Arial"/>
          <w:sz w:val="22"/>
          <w:szCs w:val="22"/>
        </w:rPr>
        <w:t xml:space="preserve">V případě, že dojde k porušení závazků ze strany kupujícího, ve smyslu Čl. VII. odst. 2 nebo odst. 3, a prodávající od této smlouvy odstoupí, propadá kauce ve prospěch prodávajícího. </w:t>
      </w:r>
    </w:p>
    <w:p w14:paraId="7A5D90E1" w14:textId="77777777" w:rsidR="00A45BF4" w:rsidRDefault="00A45BF4" w:rsidP="00A45BF4">
      <w:pPr>
        <w:pStyle w:val="Odstavecseseznamem"/>
        <w:ind w:left="0"/>
        <w:jc w:val="both"/>
        <w:rPr>
          <w:rFonts w:ascii="Arial" w:hAnsi="Arial"/>
          <w:sz w:val="22"/>
          <w:szCs w:val="24"/>
        </w:rPr>
      </w:pPr>
    </w:p>
    <w:p w14:paraId="728BFAD3" w14:textId="77777777" w:rsidR="00A45BF4" w:rsidRDefault="00A45BF4" w:rsidP="00A45BF4">
      <w:pPr>
        <w:numPr>
          <w:ilvl w:val="0"/>
          <w:numId w:val="7"/>
        </w:numPr>
        <w:ind w:left="357" w:hanging="357"/>
        <w:jc w:val="both"/>
        <w:rPr>
          <w:rFonts w:ascii="Arial" w:hAnsi="Arial" w:cs="Arial"/>
          <w:sz w:val="22"/>
          <w:szCs w:val="22"/>
        </w:rPr>
      </w:pPr>
      <w:r>
        <w:rPr>
          <w:rFonts w:ascii="Arial" w:hAnsi="Arial" w:cs="Arial"/>
          <w:sz w:val="22"/>
          <w:szCs w:val="22"/>
        </w:rPr>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14:paraId="7F2270DA" w14:textId="77777777" w:rsidR="00A45BF4" w:rsidRDefault="00A45BF4" w:rsidP="00A45BF4">
      <w:pPr>
        <w:pStyle w:val="Odstavecseseznamem"/>
        <w:ind w:left="0"/>
        <w:jc w:val="both"/>
        <w:rPr>
          <w:rFonts w:ascii="Arial" w:hAnsi="Arial"/>
          <w:sz w:val="22"/>
          <w:szCs w:val="24"/>
        </w:rPr>
      </w:pPr>
    </w:p>
    <w:p w14:paraId="6750534E" w14:textId="77777777" w:rsidR="00A45BF4" w:rsidRDefault="00A45BF4" w:rsidP="00A45BF4">
      <w:pPr>
        <w:pStyle w:val="Odstavecseseznamem"/>
        <w:numPr>
          <w:ilvl w:val="0"/>
          <w:numId w:val="7"/>
        </w:numPr>
        <w:ind w:left="357" w:hanging="357"/>
        <w:jc w:val="both"/>
        <w:rPr>
          <w:rFonts w:ascii="Arial" w:hAnsi="Arial" w:cs="Arial"/>
          <w:sz w:val="22"/>
          <w:szCs w:val="22"/>
        </w:rPr>
      </w:pPr>
      <w:r>
        <w:rPr>
          <w:rFonts w:ascii="Arial" w:hAnsi="Arial" w:cs="Arial"/>
          <w:sz w:val="22"/>
          <w:szCs w:val="22"/>
        </w:rPr>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smluvních pokut), na jejichž úhradu vznikl prodávajícímu nárok do data účinnosti odstoupení.</w:t>
      </w:r>
    </w:p>
    <w:p w14:paraId="0F98B7C6" w14:textId="77777777" w:rsidR="00A45BF4" w:rsidRDefault="00A45BF4" w:rsidP="00A45BF4">
      <w:pPr>
        <w:pStyle w:val="Odstavecseseznamem"/>
        <w:ind w:left="0"/>
        <w:jc w:val="both"/>
        <w:rPr>
          <w:rFonts w:ascii="Arial" w:hAnsi="Arial"/>
          <w:sz w:val="22"/>
          <w:szCs w:val="24"/>
        </w:rPr>
      </w:pPr>
    </w:p>
    <w:p w14:paraId="70CED1A3" w14:textId="77777777" w:rsidR="00A45BF4" w:rsidRDefault="00A45BF4" w:rsidP="00A45BF4">
      <w:pPr>
        <w:pStyle w:val="Odstavecseseznamem"/>
        <w:numPr>
          <w:ilvl w:val="0"/>
          <w:numId w:val="7"/>
        </w:numPr>
        <w:ind w:left="357" w:hanging="357"/>
        <w:jc w:val="both"/>
        <w:rPr>
          <w:rFonts w:ascii="Arial" w:hAnsi="Arial" w:cs="Arial"/>
          <w:sz w:val="22"/>
          <w:szCs w:val="22"/>
        </w:rPr>
      </w:pPr>
      <w:r>
        <w:rPr>
          <w:rFonts w:ascii="Arial" w:hAnsi="Arial" w:cs="Arial"/>
          <w:sz w:val="22"/>
          <w:szCs w:val="22"/>
        </w:rPr>
        <w:t>Pokud dojde k odstoupení od smlouvy a kupní cena již byla zaplacena, má prodávající povinnost do třiceti dnů od účinků odstoupení vrátit kupní cenu sníženou o:</w:t>
      </w:r>
    </w:p>
    <w:p w14:paraId="494D4895" w14:textId="77777777" w:rsidR="00A45BF4" w:rsidRDefault="00A45BF4" w:rsidP="00A45BF4">
      <w:pPr>
        <w:pStyle w:val="Odstavecseseznamem"/>
        <w:numPr>
          <w:ilvl w:val="0"/>
          <w:numId w:val="8"/>
        </w:numPr>
        <w:spacing w:before="120"/>
        <w:ind w:left="1418" w:hanging="567"/>
        <w:jc w:val="both"/>
        <w:rPr>
          <w:rFonts w:ascii="Arial" w:hAnsi="Arial" w:cs="Arial"/>
          <w:i/>
          <w:sz w:val="22"/>
          <w:szCs w:val="22"/>
        </w:rPr>
      </w:pPr>
      <w:r>
        <w:rPr>
          <w:rFonts w:ascii="Arial" w:hAnsi="Arial" w:cs="Arial"/>
          <w:sz w:val="22"/>
          <w:szCs w:val="22"/>
        </w:rPr>
        <w:t xml:space="preserve">kauci (pouze v případě odstoupení od smlouvy prodávajícím) </w:t>
      </w:r>
    </w:p>
    <w:p w14:paraId="34E66B66" w14:textId="77777777" w:rsidR="00A45BF4" w:rsidRDefault="00A45BF4" w:rsidP="00A45BF4">
      <w:pPr>
        <w:pStyle w:val="Odstavecseseznamem"/>
        <w:numPr>
          <w:ilvl w:val="0"/>
          <w:numId w:val="9"/>
        </w:numPr>
        <w:ind w:left="1418" w:hanging="567"/>
        <w:jc w:val="both"/>
        <w:rPr>
          <w:rFonts w:ascii="Arial" w:hAnsi="Arial" w:cs="Arial"/>
          <w:sz w:val="22"/>
          <w:szCs w:val="22"/>
        </w:rPr>
      </w:pPr>
      <w:r>
        <w:rPr>
          <w:rFonts w:ascii="Arial" w:hAnsi="Arial" w:cs="Arial"/>
          <w:sz w:val="22"/>
          <w:szCs w:val="22"/>
        </w:rPr>
        <w:t>vyúčtované smluvní pokuty a úroky z prodlení</w:t>
      </w:r>
    </w:p>
    <w:p w14:paraId="06B2F7C8" w14:textId="77777777" w:rsidR="00A45BF4" w:rsidRDefault="00A45BF4" w:rsidP="00A45BF4">
      <w:pPr>
        <w:tabs>
          <w:tab w:val="left" w:pos="1134"/>
        </w:tabs>
        <w:ind w:left="425"/>
        <w:contextualSpacing/>
        <w:jc w:val="both"/>
        <w:rPr>
          <w:rFonts w:ascii="Arial" w:hAnsi="Arial" w:cs="Arial"/>
          <w:sz w:val="22"/>
          <w:szCs w:val="22"/>
        </w:rPr>
      </w:pPr>
      <w:r>
        <w:rPr>
          <w:rFonts w:ascii="Arial" w:hAnsi="Arial" w:cs="Arial"/>
          <w:sz w:val="22"/>
          <w:szCs w:val="22"/>
        </w:rPr>
        <w:t>na účet kupujícího.</w:t>
      </w:r>
    </w:p>
    <w:p w14:paraId="1AD87153" w14:textId="77777777" w:rsidR="00A45BF4" w:rsidRDefault="00A45BF4" w:rsidP="00A45BF4">
      <w:pPr>
        <w:pStyle w:val="Odstavecseseznamem"/>
        <w:ind w:left="0"/>
        <w:jc w:val="both"/>
        <w:rPr>
          <w:rFonts w:ascii="Arial" w:hAnsi="Arial" w:cs="Arial"/>
          <w:sz w:val="22"/>
          <w:szCs w:val="22"/>
        </w:rPr>
      </w:pPr>
    </w:p>
    <w:p w14:paraId="7C80436F" w14:textId="77777777" w:rsidR="00A45BF4" w:rsidRDefault="00A45BF4" w:rsidP="00A45BF4">
      <w:pPr>
        <w:pStyle w:val="Odstavecseseznamem"/>
        <w:numPr>
          <w:ilvl w:val="0"/>
          <w:numId w:val="7"/>
        </w:numPr>
        <w:jc w:val="both"/>
        <w:rPr>
          <w:rFonts w:ascii="Arial" w:hAnsi="Arial" w:cs="Arial"/>
          <w:sz w:val="22"/>
          <w:szCs w:val="22"/>
        </w:rPr>
      </w:pPr>
      <w:r>
        <w:rPr>
          <w:rFonts w:ascii="Arial" w:hAnsi="Arial" w:cs="Arial"/>
          <w:sz w:val="22"/>
          <w:szCs w:val="22"/>
        </w:rPr>
        <w:t xml:space="preserve">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k zaplacení, přičemž tato lhůta nebude kratší než 30 dnů ode dne odeslání výzvy k úhradě. Kauce propadá ve prospěch prodávajícího podle Čl. VIII. odst. 1. </w:t>
      </w:r>
    </w:p>
    <w:p w14:paraId="5FA7E1B3" w14:textId="77777777" w:rsidR="00A45BF4" w:rsidRDefault="00A45BF4" w:rsidP="00A45BF4">
      <w:pPr>
        <w:keepNext/>
        <w:jc w:val="center"/>
        <w:outlineLvl w:val="0"/>
        <w:rPr>
          <w:rFonts w:ascii="Arial" w:hAnsi="Arial" w:cs="Arial"/>
          <w:b/>
          <w:sz w:val="22"/>
        </w:rPr>
      </w:pPr>
    </w:p>
    <w:p w14:paraId="468A6AEA" w14:textId="77777777" w:rsidR="00A45BF4" w:rsidRDefault="00A45BF4" w:rsidP="00A45BF4">
      <w:pPr>
        <w:keepNext/>
        <w:jc w:val="center"/>
        <w:outlineLvl w:val="0"/>
        <w:rPr>
          <w:rFonts w:ascii="Arial" w:hAnsi="Arial" w:cs="Arial"/>
          <w:b/>
          <w:sz w:val="22"/>
        </w:rPr>
      </w:pPr>
      <w:r>
        <w:rPr>
          <w:rFonts w:ascii="Arial" w:hAnsi="Arial" w:cs="Arial"/>
          <w:b/>
          <w:sz w:val="22"/>
        </w:rPr>
        <w:t>Čl. IX.</w:t>
      </w:r>
    </w:p>
    <w:p w14:paraId="47347982" w14:textId="77777777" w:rsidR="00A45BF4" w:rsidRDefault="00A45BF4" w:rsidP="00A45BF4">
      <w:pPr>
        <w:overflowPunct w:val="0"/>
        <w:jc w:val="both"/>
        <w:rPr>
          <w:rFonts w:ascii="Arial" w:hAnsi="Arial" w:cs="Arial"/>
          <w:sz w:val="22"/>
        </w:rPr>
      </w:pPr>
    </w:p>
    <w:p w14:paraId="43265CA6" w14:textId="77777777" w:rsidR="00A45BF4" w:rsidRDefault="00A45BF4" w:rsidP="00A45BF4">
      <w:pPr>
        <w:pStyle w:val="Odstavecseseznamem"/>
        <w:numPr>
          <w:ilvl w:val="0"/>
          <w:numId w:val="10"/>
        </w:numPr>
        <w:ind w:left="426" w:hanging="426"/>
        <w:jc w:val="both"/>
        <w:rPr>
          <w:rFonts w:ascii="Arial" w:hAnsi="Arial" w:cs="Arial"/>
          <w:sz w:val="22"/>
        </w:rPr>
      </w:pPr>
      <w:r>
        <w:rPr>
          <w:rFonts w:ascii="Arial" w:hAnsi="Arial" w:cs="Arial"/>
          <w:sz w:val="22"/>
        </w:rPr>
        <w:t>Kupující je (v souladu s § 2145 zákona č. 89/2012 Sb.) srozuměn s tím, že k převáděnému majetku náleží předkupní právo z titulu § 3056 zákona č. 89/2012 Sb.,</w:t>
      </w:r>
      <w:r>
        <w:rPr>
          <w:rFonts w:ascii="Arial" w:hAnsi="Arial" w:cs="Arial"/>
          <w:i/>
          <w:sz w:val="22"/>
        </w:rPr>
        <w:t xml:space="preserve"> </w:t>
      </w:r>
      <w:r>
        <w:rPr>
          <w:rFonts w:ascii="Arial" w:hAnsi="Arial" w:cs="Arial"/>
          <w:sz w:val="22"/>
        </w:rPr>
        <w:t xml:space="preserve">a že převáděný majetek </w:t>
      </w:r>
      <w:proofErr w:type="gramStart"/>
      <w:r>
        <w:rPr>
          <w:rFonts w:ascii="Arial" w:hAnsi="Arial" w:cs="Arial"/>
          <w:sz w:val="22"/>
        </w:rPr>
        <w:t>bude  do</w:t>
      </w:r>
      <w:proofErr w:type="gramEnd"/>
      <w:r>
        <w:rPr>
          <w:rFonts w:ascii="Arial" w:hAnsi="Arial" w:cs="Arial"/>
          <w:sz w:val="22"/>
        </w:rPr>
        <w:t xml:space="preserve">  30  dnů  ode  dne  schválení  této smlouvy Ministerstvem financí podle § 22 zákona </w:t>
      </w:r>
    </w:p>
    <w:p w14:paraId="31BD1FC7" w14:textId="77777777" w:rsidR="00A45BF4" w:rsidRDefault="00A45BF4" w:rsidP="00A45BF4">
      <w:pPr>
        <w:pStyle w:val="Odstavecseseznamem"/>
        <w:ind w:left="426"/>
        <w:jc w:val="both"/>
        <w:rPr>
          <w:rFonts w:ascii="Arial" w:hAnsi="Arial" w:cs="Arial"/>
          <w:sz w:val="22"/>
        </w:rPr>
      </w:pPr>
      <w:r>
        <w:rPr>
          <w:rFonts w:ascii="Arial" w:hAnsi="Arial" w:cs="Arial"/>
          <w:sz w:val="22"/>
        </w:rPr>
        <w:t xml:space="preserve">č. 219/2000 Sb., nabídnut </w:t>
      </w:r>
      <w:proofErr w:type="spellStart"/>
      <w:r>
        <w:rPr>
          <w:rFonts w:ascii="Arial" w:hAnsi="Arial" w:cs="Arial"/>
          <w:sz w:val="22"/>
        </w:rPr>
        <w:t>předkupníkovi</w:t>
      </w:r>
      <w:proofErr w:type="spellEnd"/>
      <w:r>
        <w:rPr>
          <w:rFonts w:ascii="Arial" w:hAnsi="Arial" w:cs="Arial"/>
          <w:sz w:val="22"/>
        </w:rPr>
        <w:t xml:space="preserve"> ke koupi za podmínek sjednaných touto smlouvou. </w:t>
      </w:r>
    </w:p>
    <w:p w14:paraId="3F78D61B" w14:textId="77777777" w:rsidR="00A45BF4" w:rsidRDefault="00A45BF4" w:rsidP="00A45BF4">
      <w:pPr>
        <w:overflowPunct w:val="0"/>
        <w:jc w:val="both"/>
        <w:rPr>
          <w:rFonts w:ascii="Arial" w:hAnsi="Arial" w:cs="Arial"/>
          <w:sz w:val="22"/>
        </w:rPr>
      </w:pPr>
    </w:p>
    <w:p w14:paraId="19BAA839" w14:textId="77777777" w:rsidR="00A45BF4" w:rsidRDefault="00A45BF4" w:rsidP="00A45BF4">
      <w:pPr>
        <w:numPr>
          <w:ilvl w:val="0"/>
          <w:numId w:val="10"/>
        </w:numPr>
        <w:ind w:left="425" w:hanging="425"/>
        <w:contextualSpacing/>
        <w:jc w:val="both"/>
        <w:rPr>
          <w:rFonts w:ascii="Arial" w:hAnsi="Arial" w:cs="Arial"/>
          <w:sz w:val="22"/>
        </w:rPr>
      </w:pPr>
      <w:r>
        <w:rPr>
          <w:rFonts w:ascii="Arial" w:hAnsi="Arial" w:cs="Arial"/>
          <w:sz w:val="22"/>
        </w:rPr>
        <w:t xml:space="preserve">Uplatní-li </w:t>
      </w:r>
      <w:proofErr w:type="spellStart"/>
      <w:r>
        <w:rPr>
          <w:rFonts w:ascii="Arial" w:hAnsi="Arial" w:cs="Arial"/>
          <w:sz w:val="22"/>
        </w:rPr>
        <w:t>předkupník</w:t>
      </w:r>
      <w:proofErr w:type="spellEnd"/>
      <w:r>
        <w:rPr>
          <w:rFonts w:ascii="Arial" w:hAnsi="Arial" w:cs="Arial"/>
          <w:sz w:val="22"/>
        </w:rPr>
        <w:t xml:space="preserve"> své předkupní právo tím, že zaplatí ve lhůtě tří měsíců ode dne doručení nabídky kupní cenu ve výši sjednané v této smlouvě, tato smlouva okamžikem zaplacení zanikne, převáděný majetek zůstává ve vlastnictví prodávajícího a smluvní strany si vrátí vše, co si splnily.</w:t>
      </w:r>
    </w:p>
    <w:p w14:paraId="28D44117" w14:textId="77777777" w:rsidR="00A45BF4" w:rsidRDefault="00A45BF4" w:rsidP="00A45BF4">
      <w:pPr>
        <w:overflowPunct w:val="0"/>
        <w:jc w:val="both"/>
        <w:rPr>
          <w:rFonts w:ascii="Arial" w:hAnsi="Arial" w:cs="Arial"/>
          <w:sz w:val="22"/>
        </w:rPr>
      </w:pPr>
    </w:p>
    <w:p w14:paraId="71D1D38A" w14:textId="77777777" w:rsidR="00A45BF4" w:rsidRDefault="00A45BF4" w:rsidP="00A45BF4">
      <w:pPr>
        <w:numPr>
          <w:ilvl w:val="0"/>
          <w:numId w:val="10"/>
        </w:numPr>
        <w:ind w:left="425" w:hanging="425"/>
        <w:contextualSpacing/>
        <w:jc w:val="both"/>
        <w:rPr>
          <w:rFonts w:ascii="Arial" w:hAnsi="Arial" w:cs="Arial"/>
          <w:sz w:val="22"/>
        </w:rPr>
      </w:pPr>
      <w:r>
        <w:rPr>
          <w:rFonts w:ascii="Arial" w:hAnsi="Arial" w:cs="Arial"/>
          <w:sz w:val="22"/>
        </w:rPr>
        <w:t xml:space="preserve">Prodávající se zavazuje, že o skutečnosti, zda </w:t>
      </w:r>
      <w:proofErr w:type="spellStart"/>
      <w:r>
        <w:rPr>
          <w:rFonts w:ascii="Arial" w:hAnsi="Arial" w:cs="Arial"/>
          <w:sz w:val="22"/>
        </w:rPr>
        <w:t>předkupník</w:t>
      </w:r>
      <w:proofErr w:type="spellEnd"/>
      <w:r>
        <w:rPr>
          <w:rFonts w:ascii="Arial" w:hAnsi="Arial" w:cs="Arial"/>
          <w:sz w:val="22"/>
        </w:rPr>
        <w:t xml:space="preserve"> své předkupní právo uplatnil či nikoliv, bude kupujícího informovat písemně bez zbytečného odkladu, a zároveň, pokud </w:t>
      </w:r>
      <w:proofErr w:type="spellStart"/>
      <w:r>
        <w:rPr>
          <w:rFonts w:ascii="Arial" w:hAnsi="Arial" w:cs="Arial"/>
          <w:sz w:val="22"/>
        </w:rPr>
        <w:t>předkupník</w:t>
      </w:r>
      <w:proofErr w:type="spellEnd"/>
      <w:r>
        <w:rPr>
          <w:rFonts w:ascii="Arial" w:hAnsi="Arial" w:cs="Arial"/>
          <w:sz w:val="22"/>
        </w:rPr>
        <w:t xml:space="preserve"> svého práva využije, kupujícímu do 10 pracovních dnů ode dne uhrazení kupní ceny </w:t>
      </w:r>
      <w:proofErr w:type="spellStart"/>
      <w:r>
        <w:rPr>
          <w:rFonts w:ascii="Arial" w:hAnsi="Arial" w:cs="Arial"/>
          <w:sz w:val="22"/>
        </w:rPr>
        <w:t>předkupníkem</w:t>
      </w:r>
      <w:proofErr w:type="spellEnd"/>
      <w:r>
        <w:rPr>
          <w:rFonts w:ascii="Arial" w:hAnsi="Arial" w:cs="Arial"/>
          <w:sz w:val="22"/>
        </w:rPr>
        <w:t xml:space="preserve"> vrátí kauci.</w:t>
      </w:r>
    </w:p>
    <w:p w14:paraId="19AD3A37" w14:textId="77777777" w:rsidR="00A45BF4" w:rsidRDefault="00A45BF4" w:rsidP="00A45BF4">
      <w:pPr>
        <w:jc w:val="both"/>
        <w:rPr>
          <w:rFonts w:ascii="Arial" w:hAnsi="Arial" w:cs="Arial"/>
          <w:sz w:val="22"/>
          <w:szCs w:val="22"/>
        </w:rPr>
      </w:pPr>
    </w:p>
    <w:p w14:paraId="259F04CF" w14:textId="77777777" w:rsidR="00A45BF4" w:rsidRDefault="00A45BF4" w:rsidP="00A45BF4">
      <w:pPr>
        <w:keepNext/>
        <w:jc w:val="center"/>
        <w:outlineLvl w:val="0"/>
        <w:rPr>
          <w:rFonts w:ascii="Arial" w:hAnsi="Arial" w:cs="Arial"/>
          <w:b/>
          <w:sz w:val="22"/>
          <w:szCs w:val="22"/>
        </w:rPr>
      </w:pPr>
      <w:r>
        <w:rPr>
          <w:rFonts w:ascii="Arial" w:hAnsi="Arial" w:cs="Arial"/>
          <w:b/>
          <w:sz w:val="22"/>
          <w:szCs w:val="22"/>
        </w:rPr>
        <w:t>Čl. X.</w:t>
      </w:r>
    </w:p>
    <w:p w14:paraId="60882ED9" w14:textId="77777777" w:rsidR="00A45BF4" w:rsidRDefault="00A45BF4" w:rsidP="00A45BF4">
      <w:pPr>
        <w:jc w:val="both"/>
        <w:rPr>
          <w:rFonts w:ascii="Arial" w:hAnsi="Arial" w:cs="Arial"/>
          <w:sz w:val="22"/>
          <w:szCs w:val="22"/>
        </w:rPr>
      </w:pPr>
    </w:p>
    <w:p w14:paraId="637A16C4" w14:textId="77777777" w:rsidR="00A45BF4" w:rsidRDefault="00A45BF4" w:rsidP="00A45BF4">
      <w:pPr>
        <w:numPr>
          <w:ilvl w:val="0"/>
          <w:numId w:val="11"/>
        </w:numPr>
        <w:tabs>
          <w:tab w:val="left" w:pos="357"/>
        </w:tabs>
        <w:contextualSpacing/>
        <w:jc w:val="both"/>
        <w:rPr>
          <w:rFonts w:ascii="Arial" w:hAnsi="Arial" w:cs="Arial"/>
          <w:sz w:val="22"/>
          <w:szCs w:val="22"/>
        </w:rPr>
      </w:pPr>
      <w:r>
        <w:rPr>
          <w:rFonts w:ascii="Arial" w:hAnsi="Arial" w:cs="Arial"/>
          <w:sz w:val="22"/>
          <w:szCs w:val="22"/>
        </w:rPr>
        <w:t>Vlastnické právo k převáděnému majetku nabývá kupující zápisem do katastru nemovitostí. Právní účinky zápisu nastanou k okamžiku podání návrhu na vklad katastrálnímu úřadu. Tímto dnem na kupujícího přecházejí veškerá práva a povinnosti spojené s vlastnictvím a užíváním převáděného majetku.</w:t>
      </w:r>
    </w:p>
    <w:p w14:paraId="5DC85889" w14:textId="77777777" w:rsidR="00A45BF4" w:rsidRDefault="00A45BF4" w:rsidP="00A45BF4">
      <w:pPr>
        <w:tabs>
          <w:tab w:val="left" w:pos="357"/>
        </w:tabs>
        <w:ind w:left="357"/>
        <w:contextualSpacing/>
        <w:jc w:val="both"/>
        <w:rPr>
          <w:rFonts w:ascii="Arial" w:hAnsi="Arial" w:cs="Arial"/>
          <w:sz w:val="22"/>
          <w:szCs w:val="22"/>
        </w:rPr>
      </w:pPr>
    </w:p>
    <w:p w14:paraId="69F958DB" w14:textId="77777777" w:rsidR="00A45BF4" w:rsidRDefault="00A45BF4" w:rsidP="00A45BF4">
      <w:pPr>
        <w:pStyle w:val="Odstavecseseznamem"/>
        <w:numPr>
          <w:ilvl w:val="0"/>
          <w:numId w:val="11"/>
        </w:numPr>
        <w:jc w:val="both"/>
        <w:rPr>
          <w:rFonts w:ascii="Arial" w:hAnsi="Arial" w:cs="Arial"/>
          <w:sz w:val="22"/>
          <w:szCs w:val="22"/>
        </w:rPr>
      </w:pPr>
      <w:bookmarkStart w:id="2" w:name="_Hlk109726605"/>
      <w:r>
        <w:rPr>
          <w:rFonts w:ascii="Arial" w:hAnsi="Arial" w:cs="Arial"/>
          <w:sz w:val="22"/>
          <w:szCs w:val="22"/>
        </w:rPr>
        <w:lastRenderedPageBreak/>
        <w:t xml:space="preserve">Smluvní strany se dohodly, že prodávající zašle nepodepsaný návrh na vklad vlastnického práva do katastru nemovitostí kupujícímu spolu s výzvou k úhradě kupní ceny nebo jejího doplatku. </w:t>
      </w:r>
      <w:bookmarkEnd w:id="2"/>
      <w:r>
        <w:rPr>
          <w:rFonts w:ascii="Arial" w:hAnsi="Arial" w:cs="Arial"/>
          <w:sz w:val="22"/>
          <w:szCs w:val="22"/>
        </w:rPr>
        <w:t xml:space="preserve">Návrh na vklad vlastnického práva do katastru nemovitostí podají prodávající a kupující společně prostřednictvím prodávajícího, a to bez zbytečného odkladu </w:t>
      </w:r>
      <w:r>
        <w:rPr>
          <w:rFonts w:ascii="Arial" w:hAnsi="Arial" w:cs="Arial"/>
          <w:sz w:val="22"/>
          <w:szCs w:val="22"/>
        </w:rPr>
        <w:br/>
        <w:t xml:space="preserve">po úplném zaplacení kupní ceny včetně příslušenství a příp. smluvních pokut a všech ostatních případných dluhů kupujícího vůči prodávajícímu </w:t>
      </w:r>
      <w:bookmarkStart w:id="3" w:name="_Hlk109726640"/>
      <w:r>
        <w:rPr>
          <w:rFonts w:ascii="Arial" w:hAnsi="Arial" w:cs="Arial"/>
          <w:sz w:val="22"/>
          <w:szCs w:val="22"/>
        </w:rPr>
        <w:t>nebo po doručení návrhu na vklad podepsaného kupujícím zpět prodávajícímu, podle toho, která z těchto skutečností nastane později</w:t>
      </w:r>
      <w:bookmarkEnd w:id="3"/>
      <w:r>
        <w:rPr>
          <w:rFonts w:ascii="Arial" w:hAnsi="Arial" w:cs="Arial"/>
          <w:sz w:val="22"/>
          <w:szCs w:val="22"/>
        </w:rPr>
        <w:t>. Náklady na správní poplatky spojené s touto smlouvou a s vkladem vlastnického práva do katastru nemovitostí nese kupující.</w:t>
      </w:r>
    </w:p>
    <w:p w14:paraId="1DD2C8A4" w14:textId="77777777" w:rsidR="00A45BF4" w:rsidRDefault="00A45BF4" w:rsidP="00A45BF4">
      <w:pPr>
        <w:pStyle w:val="Odstavecseseznamem"/>
        <w:rPr>
          <w:rFonts w:ascii="Arial" w:hAnsi="Arial" w:cs="Arial"/>
          <w:sz w:val="22"/>
          <w:szCs w:val="22"/>
        </w:rPr>
      </w:pPr>
    </w:p>
    <w:p w14:paraId="3A67F174" w14:textId="77777777" w:rsidR="00A45BF4" w:rsidRDefault="00A45BF4" w:rsidP="00A45BF4">
      <w:pPr>
        <w:pStyle w:val="Odstavecseseznamem"/>
        <w:numPr>
          <w:ilvl w:val="0"/>
          <w:numId w:val="11"/>
        </w:numPr>
        <w:jc w:val="both"/>
        <w:rPr>
          <w:rFonts w:ascii="Arial" w:hAnsi="Arial" w:cs="Arial"/>
          <w:sz w:val="22"/>
          <w:szCs w:val="22"/>
        </w:rPr>
      </w:pPr>
      <w:r>
        <w:rPr>
          <w:rFonts w:ascii="Arial" w:hAnsi="Arial" w:cs="Arial"/>
          <w:sz w:val="22"/>
          <w:szCs w:val="22"/>
        </w:rPr>
        <w:t>Pokud by příslušným katastrálním úřadem byl návrh na vklad vlastnického práva k převáděnému majetku dle této smlouvy pro kupujícího pravomocně zamítnut, účastníci této smlouvy se zavazují k součinnosti směřující k naplnění vůle obou smluvních stran.</w:t>
      </w:r>
    </w:p>
    <w:p w14:paraId="40A6B99F" w14:textId="77777777" w:rsidR="00A45BF4" w:rsidRDefault="00A45BF4" w:rsidP="00A45BF4">
      <w:pPr>
        <w:ind w:left="357" w:hanging="357"/>
        <w:jc w:val="both"/>
        <w:rPr>
          <w:rFonts w:ascii="Arial" w:hAnsi="Arial" w:cs="Arial"/>
          <w:sz w:val="22"/>
          <w:szCs w:val="22"/>
        </w:rPr>
      </w:pPr>
    </w:p>
    <w:p w14:paraId="572BD15E" w14:textId="77777777" w:rsidR="00A45BF4" w:rsidRDefault="00A45BF4" w:rsidP="00A45BF4">
      <w:pPr>
        <w:pStyle w:val="Odstavecseseznamem"/>
        <w:numPr>
          <w:ilvl w:val="0"/>
          <w:numId w:val="11"/>
        </w:numPr>
        <w:jc w:val="both"/>
        <w:rPr>
          <w:rFonts w:ascii="Arial" w:hAnsi="Arial" w:cs="Arial"/>
          <w:sz w:val="22"/>
          <w:szCs w:val="22"/>
        </w:rPr>
      </w:pPr>
      <w:r>
        <w:rPr>
          <w:rFonts w:ascii="Arial" w:hAnsi="Arial" w:cs="Arial"/>
          <w:sz w:val="22"/>
          <w:szCs w:val="22"/>
        </w:rPr>
        <w:t>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470BDD5D" w14:textId="77777777" w:rsidR="00A45BF4" w:rsidRDefault="00A45BF4" w:rsidP="00A45BF4">
      <w:pPr>
        <w:overflowPunct w:val="0"/>
        <w:autoSpaceDE w:val="0"/>
        <w:autoSpaceDN w:val="0"/>
        <w:adjustRightInd w:val="0"/>
        <w:jc w:val="both"/>
        <w:textAlignment w:val="baseline"/>
        <w:rPr>
          <w:rFonts w:ascii="Arial" w:hAnsi="Arial" w:cs="Arial"/>
          <w:sz w:val="22"/>
          <w:szCs w:val="22"/>
        </w:rPr>
      </w:pPr>
    </w:p>
    <w:p w14:paraId="2D3806F0" w14:textId="77777777" w:rsidR="00A45BF4" w:rsidRDefault="00A45BF4" w:rsidP="00A45BF4">
      <w:pPr>
        <w:keepNext/>
        <w:jc w:val="center"/>
        <w:outlineLvl w:val="0"/>
        <w:rPr>
          <w:rFonts w:ascii="Arial" w:hAnsi="Arial" w:cs="Arial"/>
          <w:b/>
          <w:sz w:val="22"/>
          <w:szCs w:val="22"/>
        </w:rPr>
      </w:pPr>
    </w:p>
    <w:p w14:paraId="596EE9F8" w14:textId="77777777" w:rsidR="00A45BF4" w:rsidRDefault="00A45BF4" w:rsidP="00A45BF4">
      <w:pPr>
        <w:keepNext/>
        <w:jc w:val="center"/>
        <w:outlineLvl w:val="0"/>
        <w:rPr>
          <w:rFonts w:ascii="Arial" w:hAnsi="Arial" w:cs="Arial"/>
          <w:sz w:val="22"/>
          <w:szCs w:val="22"/>
        </w:rPr>
      </w:pPr>
      <w:r>
        <w:rPr>
          <w:rFonts w:ascii="Arial" w:hAnsi="Arial" w:cs="Arial"/>
          <w:b/>
          <w:sz w:val="22"/>
          <w:szCs w:val="22"/>
        </w:rPr>
        <w:t>Čl. XI.</w:t>
      </w:r>
    </w:p>
    <w:p w14:paraId="0F12C58F" w14:textId="77777777" w:rsidR="00A45BF4" w:rsidRDefault="00A45BF4" w:rsidP="00A45BF4">
      <w:pPr>
        <w:pStyle w:val="Odstavecseseznamem"/>
        <w:shd w:val="clear" w:color="auto" w:fill="FFFFFF"/>
        <w:ind w:left="284"/>
        <w:jc w:val="both"/>
        <w:outlineLvl w:val="0"/>
        <w:rPr>
          <w:rFonts w:ascii="Arial" w:hAnsi="Arial" w:cs="Arial"/>
          <w:sz w:val="22"/>
          <w:szCs w:val="22"/>
        </w:rPr>
      </w:pPr>
    </w:p>
    <w:p w14:paraId="5E31B918" w14:textId="77777777" w:rsidR="00A45BF4" w:rsidRDefault="00A45BF4" w:rsidP="00A45BF4">
      <w:pPr>
        <w:pStyle w:val="Odstavecseseznamem"/>
        <w:numPr>
          <w:ilvl w:val="3"/>
          <w:numId w:val="11"/>
        </w:numPr>
        <w:shd w:val="clear" w:color="auto" w:fill="FFFFFF"/>
        <w:ind w:left="284" w:hanging="284"/>
        <w:jc w:val="both"/>
        <w:outlineLvl w:val="0"/>
        <w:rPr>
          <w:rFonts w:ascii="Arial" w:hAnsi="Arial" w:cs="Arial"/>
          <w:sz w:val="22"/>
          <w:szCs w:val="22"/>
        </w:rPr>
      </w:pPr>
      <w:r>
        <w:rPr>
          <w:rFonts w:ascii="Arial" w:hAnsi="Arial" w:cs="Arial"/>
          <w:sz w:val="22"/>
          <w:szCs w:val="22"/>
        </w:rPr>
        <w:t xml:space="preserve">Smlouva je platně uzavřena okamžikem schválení Ministerstvem financí podle ustanovení </w:t>
      </w:r>
      <w:r>
        <w:rPr>
          <w:rFonts w:ascii="Arial" w:hAnsi="Arial" w:cs="Arial"/>
          <w:sz w:val="22"/>
          <w:szCs w:val="22"/>
        </w:rPr>
        <w:br/>
        <w:t>§ 22 zákona č. 219/2000 Sb.</w:t>
      </w:r>
    </w:p>
    <w:p w14:paraId="3496A5C3" w14:textId="77777777" w:rsidR="00A45BF4" w:rsidRDefault="00A45BF4" w:rsidP="00A45BF4">
      <w:pPr>
        <w:pStyle w:val="Odstavecseseznamem"/>
        <w:shd w:val="clear" w:color="auto" w:fill="FFFFFF"/>
        <w:ind w:left="284"/>
        <w:jc w:val="both"/>
        <w:outlineLvl w:val="0"/>
        <w:rPr>
          <w:rFonts w:ascii="Arial" w:hAnsi="Arial" w:cs="Arial"/>
          <w:sz w:val="22"/>
          <w:szCs w:val="22"/>
        </w:rPr>
      </w:pPr>
    </w:p>
    <w:p w14:paraId="1261EDBA" w14:textId="77777777" w:rsidR="00A45BF4" w:rsidRDefault="00A45BF4" w:rsidP="00A45BF4">
      <w:pPr>
        <w:pStyle w:val="Odstavecseseznamem"/>
        <w:numPr>
          <w:ilvl w:val="3"/>
          <w:numId w:val="11"/>
        </w:numPr>
        <w:shd w:val="clear" w:color="auto" w:fill="FFFFFF"/>
        <w:ind w:left="284" w:hanging="284"/>
        <w:jc w:val="both"/>
        <w:outlineLvl w:val="0"/>
        <w:rPr>
          <w:rFonts w:ascii="Arial" w:hAnsi="Arial" w:cs="Arial"/>
          <w:sz w:val="22"/>
          <w:szCs w:val="22"/>
        </w:rPr>
      </w:pPr>
      <w:r>
        <w:rPr>
          <w:rFonts w:ascii="Arial" w:hAnsi="Arial" w:cs="Arial"/>
          <w:sz w:val="22"/>
          <w:szCs w:val="22"/>
        </w:rPr>
        <w:t xml:space="preserve">Smlouva nabývá účinnosti </w:t>
      </w:r>
      <w:r>
        <w:rPr>
          <w:rFonts w:ascii="Arial" w:hAnsi="Arial" w:cs="Arial"/>
          <w:bCs/>
          <w:iCs/>
          <w:sz w:val="22"/>
          <w:szCs w:val="22"/>
        </w:rPr>
        <w:t xml:space="preserve">dnem uveřejnění v registru smluv v souladu se </w:t>
      </w:r>
      <w:r>
        <w:rPr>
          <w:rFonts w:ascii="Arial" w:hAnsi="Arial" w:cs="Arial"/>
          <w:sz w:val="22"/>
          <w:szCs w:val="22"/>
        </w:rPr>
        <w:t>zákonem č. 340/2015 Sb., o zvláštních podmínkách účinnosti některých smluv, uveřejňování těchto smluv a o registru smluv (zákon o registru smluv), ve znění pozdějších předpisů.</w:t>
      </w:r>
    </w:p>
    <w:p w14:paraId="51E9C1C6" w14:textId="77777777" w:rsidR="00A45BF4" w:rsidRDefault="00A45BF4" w:rsidP="00A45BF4">
      <w:pPr>
        <w:pStyle w:val="Odstavecseseznamem"/>
        <w:rPr>
          <w:rFonts w:ascii="Arial" w:hAnsi="Arial" w:cs="Arial"/>
          <w:sz w:val="22"/>
          <w:szCs w:val="22"/>
        </w:rPr>
      </w:pPr>
    </w:p>
    <w:p w14:paraId="0FBBB488" w14:textId="77777777" w:rsidR="00A45BF4" w:rsidRDefault="00A45BF4" w:rsidP="00A45BF4">
      <w:pPr>
        <w:pStyle w:val="Odstavecseseznamem"/>
        <w:numPr>
          <w:ilvl w:val="3"/>
          <w:numId w:val="11"/>
        </w:numPr>
        <w:shd w:val="clear" w:color="auto" w:fill="FFFFFF"/>
        <w:ind w:left="284" w:hanging="284"/>
        <w:jc w:val="both"/>
        <w:outlineLvl w:val="0"/>
        <w:rPr>
          <w:rFonts w:ascii="Arial" w:hAnsi="Arial" w:cs="Arial"/>
          <w:sz w:val="22"/>
          <w:szCs w:val="22"/>
        </w:rPr>
      </w:pPr>
      <w:r>
        <w:rPr>
          <w:rFonts w:ascii="Arial" w:hAnsi="Arial" w:cs="Arial"/>
          <w:sz w:val="22"/>
          <w:szCs w:val="22"/>
        </w:rPr>
        <w:t xml:space="preserve">Prodávající zašle tuto smlouvu správci registru smluv k uveřejnění bez zbytečného odkladu, nejpozději však do 30 dnů od platného uzavření smlouvy. </w:t>
      </w:r>
    </w:p>
    <w:p w14:paraId="2F097297" w14:textId="77777777" w:rsidR="00A45BF4" w:rsidRDefault="00A45BF4" w:rsidP="00A45BF4">
      <w:pPr>
        <w:pStyle w:val="Odstavecseseznamem"/>
        <w:shd w:val="clear" w:color="auto" w:fill="FFFFFF"/>
        <w:ind w:left="284"/>
        <w:jc w:val="both"/>
        <w:outlineLvl w:val="0"/>
        <w:rPr>
          <w:rFonts w:ascii="Arial" w:hAnsi="Arial" w:cs="Arial"/>
          <w:sz w:val="22"/>
          <w:szCs w:val="22"/>
        </w:rPr>
      </w:pPr>
    </w:p>
    <w:p w14:paraId="187DD2A4" w14:textId="77777777" w:rsidR="00A45BF4" w:rsidRDefault="00A45BF4" w:rsidP="00A45BF4">
      <w:pPr>
        <w:shd w:val="clear" w:color="auto" w:fill="FFFFFF"/>
        <w:ind w:left="284"/>
        <w:jc w:val="both"/>
        <w:outlineLvl w:val="0"/>
        <w:rPr>
          <w:rFonts w:ascii="Arial" w:hAnsi="Arial" w:cs="Arial"/>
          <w:i/>
          <w:sz w:val="22"/>
          <w:szCs w:val="22"/>
        </w:rPr>
      </w:pPr>
      <w:r>
        <w:rPr>
          <w:rFonts w:ascii="Arial" w:hAnsi="Arial" w:cs="Arial"/>
          <w:b/>
          <w:i/>
          <w:sz w:val="22"/>
          <w:szCs w:val="22"/>
        </w:rPr>
        <w:t>(</w:t>
      </w:r>
      <w:proofErr w:type="gramStart"/>
      <w:r>
        <w:rPr>
          <w:rFonts w:ascii="Arial" w:hAnsi="Arial" w:cs="Arial"/>
          <w:b/>
          <w:i/>
          <w:sz w:val="22"/>
          <w:szCs w:val="22"/>
          <w:u w:val="single"/>
        </w:rPr>
        <w:t>Varianta</w:t>
      </w:r>
      <w:r>
        <w:rPr>
          <w:rFonts w:ascii="Arial" w:hAnsi="Arial" w:cs="Arial"/>
          <w:b/>
          <w:i/>
          <w:sz w:val="22"/>
          <w:szCs w:val="22"/>
        </w:rPr>
        <w:t xml:space="preserve"> - </w:t>
      </w:r>
      <w:r>
        <w:rPr>
          <w:rFonts w:ascii="Arial" w:hAnsi="Arial" w:cs="Arial"/>
          <w:b/>
          <w:i/>
          <w:sz w:val="22"/>
          <w:szCs w:val="22"/>
          <w:u w:val="single"/>
        </w:rPr>
        <w:t>Pokud</w:t>
      </w:r>
      <w:proofErr w:type="gramEnd"/>
      <w:r>
        <w:rPr>
          <w:rFonts w:ascii="Arial" w:hAnsi="Arial" w:cs="Arial"/>
          <w:b/>
          <w:i/>
          <w:sz w:val="22"/>
          <w:szCs w:val="22"/>
          <w:u w:val="single"/>
        </w:rPr>
        <w:t xml:space="preserve"> kupující nemá datovou schránku</w:t>
      </w:r>
      <w:r>
        <w:rPr>
          <w:rFonts w:ascii="Arial" w:hAnsi="Arial" w:cs="Arial"/>
          <w:b/>
          <w:i/>
          <w:sz w:val="22"/>
          <w:szCs w:val="22"/>
        </w:rPr>
        <w:t>)</w:t>
      </w:r>
      <w:r>
        <w:rPr>
          <w:rFonts w:ascii="Arial" w:hAnsi="Arial" w:cs="Arial"/>
          <w:i/>
          <w:sz w:val="22"/>
          <w:szCs w:val="22"/>
        </w:rPr>
        <w:t>:</w:t>
      </w:r>
    </w:p>
    <w:p w14:paraId="2E069181" w14:textId="77777777" w:rsidR="00A45BF4" w:rsidRDefault="00A45BF4" w:rsidP="00A45BF4">
      <w:pPr>
        <w:pStyle w:val="vnintext"/>
        <w:ind w:left="284" w:firstLine="0"/>
        <w:rPr>
          <w:rFonts w:ascii="Arial" w:hAnsi="Arial" w:cs="Arial"/>
          <w:sz w:val="22"/>
          <w:szCs w:val="22"/>
        </w:rPr>
      </w:pPr>
      <w:r>
        <w:rPr>
          <w:rFonts w:ascii="Arial" w:hAnsi="Arial" w:cs="Arial"/>
          <w:sz w:val="22"/>
          <w:szCs w:val="22"/>
        </w:rPr>
        <w:t>Prodávající předá kupujícímu doklad o uveřejnění smlouvy v registru smluv podle § 5 odst. 4 zákona č. 340/2015 Sb., o registru smluv, jako potvrzení skutečnosti, že smlouva nabyla účinnosti.</w:t>
      </w:r>
    </w:p>
    <w:p w14:paraId="4D08D6FB" w14:textId="77777777" w:rsidR="00A45BF4" w:rsidRDefault="00A45BF4" w:rsidP="00A45BF4">
      <w:pPr>
        <w:pStyle w:val="vnintext"/>
        <w:ind w:left="284" w:firstLine="0"/>
        <w:rPr>
          <w:rFonts w:ascii="Arial" w:hAnsi="Arial" w:cs="Arial"/>
          <w:sz w:val="22"/>
          <w:szCs w:val="22"/>
        </w:rPr>
      </w:pPr>
    </w:p>
    <w:p w14:paraId="672C4235" w14:textId="77777777" w:rsidR="00A45BF4" w:rsidRDefault="00A45BF4" w:rsidP="00A45BF4">
      <w:pPr>
        <w:pStyle w:val="Odstavecseseznamem"/>
        <w:numPr>
          <w:ilvl w:val="3"/>
          <w:numId w:val="11"/>
        </w:numPr>
        <w:shd w:val="clear" w:color="auto" w:fill="FFFFFF"/>
        <w:ind w:left="284" w:hanging="284"/>
        <w:jc w:val="both"/>
        <w:outlineLvl w:val="0"/>
        <w:rPr>
          <w:rFonts w:ascii="Arial" w:hAnsi="Arial" w:cs="Arial"/>
          <w:sz w:val="22"/>
          <w:szCs w:val="22"/>
        </w:rPr>
      </w:pPr>
      <w:r>
        <w:rPr>
          <w:rFonts w:ascii="Arial" w:hAnsi="Arial" w:cs="Arial"/>
          <w:sz w:val="22"/>
          <w:szCs w:val="22"/>
        </w:rPr>
        <w:t>Pro účely uveřejnění v registru smluv smluvní strany navzájem prohlašují, že smlouva neobsahuje žádné obchodní tajemství.</w:t>
      </w:r>
    </w:p>
    <w:p w14:paraId="27F4E218" w14:textId="77777777" w:rsidR="00A45BF4" w:rsidRDefault="00A45BF4" w:rsidP="00A45BF4">
      <w:pPr>
        <w:shd w:val="clear" w:color="auto" w:fill="FFFFFF"/>
        <w:spacing w:before="60" w:after="60"/>
        <w:jc w:val="both"/>
        <w:outlineLvl w:val="0"/>
        <w:rPr>
          <w:rFonts w:ascii="Arial" w:hAnsi="Arial" w:cs="Arial"/>
          <w:i/>
          <w:sz w:val="22"/>
          <w:szCs w:val="22"/>
        </w:rPr>
      </w:pPr>
      <w:r>
        <w:rPr>
          <w:rFonts w:ascii="Arial" w:hAnsi="Arial" w:cs="Arial"/>
          <w:i/>
          <w:sz w:val="22"/>
          <w:szCs w:val="22"/>
        </w:rPr>
        <w:t>variantně</w:t>
      </w:r>
    </w:p>
    <w:p w14:paraId="78926957" w14:textId="77777777" w:rsidR="00A45BF4" w:rsidRDefault="00A45BF4" w:rsidP="00A45BF4">
      <w:pPr>
        <w:shd w:val="clear" w:color="auto" w:fill="FFFFFF"/>
        <w:jc w:val="both"/>
        <w:outlineLvl w:val="0"/>
        <w:rPr>
          <w:rFonts w:ascii="Arial" w:hAnsi="Arial" w:cs="Arial"/>
          <w:sz w:val="22"/>
          <w:szCs w:val="22"/>
        </w:rPr>
      </w:pPr>
      <w:r>
        <w:rPr>
          <w:rFonts w:ascii="Arial" w:hAnsi="Arial" w:cs="Arial"/>
          <w:sz w:val="22"/>
          <w:szCs w:val="22"/>
          <w:highlight w:val="lightGray"/>
        </w:rPr>
        <w:t>……………</w:t>
      </w:r>
      <w:r>
        <w:rPr>
          <w:rFonts w:ascii="Arial" w:hAnsi="Arial" w:cs="Arial"/>
          <w:sz w:val="22"/>
          <w:szCs w:val="22"/>
        </w:rPr>
        <w:t xml:space="preserve"> prohlašuje, že níže uvedené údaje v této smlouvě považuje za své obchodní tajemství a požaduje, aby tyto údaje nebyly uveřejněny v registru smluv:</w:t>
      </w:r>
    </w:p>
    <w:p w14:paraId="23E01868" w14:textId="77777777" w:rsidR="00A45BF4" w:rsidRDefault="00A45BF4" w:rsidP="00A45BF4">
      <w:pPr>
        <w:shd w:val="clear" w:color="auto" w:fill="FFFFFF"/>
        <w:jc w:val="both"/>
        <w:outlineLvl w:val="0"/>
        <w:rPr>
          <w:rFonts w:ascii="Arial" w:hAnsi="Arial" w:cs="Arial"/>
          <w:i/>
          <w:sz w:val="22"/>
          <w:szCs w:val="22"/>
        </w:rPr>
      </w:pPr>
      <w:r>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2"/>
        </w:rPr>
        <w:t>(doplnit konkrétní údaje)</w:t>
      </w:r>
    </w:p>
    <w:p w14:paraId="6715138A" w14:textId="77777777" w:rsidR="00A45BF4" w:rsidRDefault="00A45BF4" w:rsidP="00A45BF4">
      <w:pPr>
        <w:shd w:val="clear" w:color="auto" w:fill="FFFFFF"/>
        <w:jc w:val="both"/>
        <w:outlineLvl w:val="0"/>
        <w:rPr>
          <w:rFonts w:ascii="Arial" w:hAnsi="Arial" w:cs="Arial"/>
          <w:i/>
          <w:sz w:val="22"/>
          <w:szCs w:val="22"/>
        </w:rPr>
      </w:pPr>
    </w:p>
    <w:p w14:paraId="2E9B7318" w14:textId="77777777" w:rsidR="00A45BF4" w:rsidRDefault="00A45BF4" w:rsidP="00A45BF4">
      <w:pPr>
        <w:pStyle w:val="Odstavecseseznamem"/>
        <w:numPr>
          <w:ilvl w:val="3"/>
          <w:numId w:val="11"/>
        </w:numPr>
        <w:shd w:val="clear" w:color="auto" w:fill="FFFFFF"/>
        <w:tabs>
          <w:tab w:val="num" w:pos="426"/>
        </w:tabs>
        <w:ind w:left="284" w:hanging="284"/>
        <w:jc w:val="both"/>
        <w:outlineLvl w:val="0"/>
        <w:rPr>
          <w:rFonts w:ascii="Arial" w:hAnsi="Arial" w:cs="Arial"/>
          <w:sz w:val="22"/>
          <w:szCs w:val="22"/>
        </w:rPr>
      </w:pPr>
      <w:r>
        <w:rPr>
          <w:rFonts w:ascii="Arial" w:hAnsi="Arial" w:cs="Arial"/>
          <w:sz w:val="22"/>
          <w:szCs w:val="22"/>
        </w:rPr>
        <w:t>Smluvní strany berou na vědomí, že jsou svými projevy vázány od okamžiku podpisu této</w:t>
      </w:r>
      <w:r>
        <w:rPr>
          <w:rFonts w:ascii="Arial" w:hAnsi="Arial" w:cs="Arial"/>
          <w:sz w:val="22"/>
          <w:szCs w:val="22"/>
        </w:rPr>
        <w:br/>
        <w:t>smlouvy.</w:t>
      </w:r>
    </w:p>
    <w:p w14:paraId="1C9B3105" w14:textId="77777777" w:rsidR="00A45BF4" w:rsidRDefault="00A45BF4" w:rsidP="00A45BF4">
      <w:pPr>
        <w:pStyle w:val="Odstavecseseznamem"/>
        <w:shd w:val="clear" w:color="auto" w:fill="FFFFFF"/>
        <w:ind w:left="284"/>
        <w:jc w:val="both"/>
        <w:outlineLvl w:val="0"/>
        <w:rPr>
          <w:rFonts w:ascii="Arial" w:hAnsi="Arial" w:cs="Arial"/>
          <w:sz w:val="22"/>
          <w:szCs w:val="22"/>
        </w:rPr>
      </w:pPr>
    </w:p>
    <w:p w14:paraId="08B4435E" w14:textId="77777777" w:rsidR="00A45BF4" w:rsidRDefault="00A45BF4" w:rsidP="00A45BF4">
      <w:pPr>
        <w:pStyle w:val="Odstavecseseznamem"/>
        <w:numPr>
          <w:ilvl w:val="3"/>
          <w:numId w:val="11"/>
        </w:numPr>
        <w:shd w:val="clear" w:color="auto" w:fill="FFFFFF"/>
        <w:tabs>
          <w:tab w:val="num" w:pos="426"/>
        </w:tabs>
        <w:ind w:left="284" w:hanging="284"/>
        <w:jc w:val="both"/>
        <w:outlineLvl w:val="0"/>
        <w:rPr>
          <w:rFonts w:ascii="Arial" w:hAnsi="Arial" w:cs="Arial"/>
          <w:sz w:val="22"/>
          <w:szCs w:val="22"/>
        </w:rPr>
      </w:pPr>
      <w:r>
        <w:rPr>
          <w:rFonts w:ascii="Arial" w:hAnsi="Arial" w:cs="Arial"/>
          <w:sz w:val="22"/>
          <w:szCs w:val="22"/>
        </w:rPr>
        <w:t>Smluvní strany se dohodly, že není-li v této smlouvě stanoveno jinak, řídí se práva a povinnosti smluvních stran zákonem č. 89/2012 Sb. a zákonem č. 219/2000 Sb.</w:t>
      </w:r>
    </w:p>
    <w:p w14:paraId="0689299F" w14:textId="77777777" w:rsidR="00A45BF4" w:rsidRDefault="00A45BF4" w:rsidP="00A45BF4">
      <w:pPr>
        <w:pStyle w:val="Odstavecseseznamem"/>
        <w:rPr>
          <w:rFonts w:ascii="Arial" w:hAnsi="Arial" w:cs="Arial"/>
          <w:sz w:val="22"/>
          <w:szCs w:val="22"/>
        </w:rPr>
      </w:pPr>
    </w:p>
    <w:p w14:paraId="570E5C47" w14:textId="77777777" w:rsidR="00A45BF4" w:rsidRDefault="00A45BF4" w:rsidP="00A45BF4">
      <w:pPr>
        <w:pStyle w:val="Odstavecseseznamem"/>
        <w:numPr>
          <w:ilvl w:val="3"/>
          <w:numId w:val="11"/>
        </w:numPr>
        <w:shd w:val="clear" w:color="auto" w:fill="FFFFFF"/>
        <w:tabs>
          <w:tab w:val="num" w:pos="426"/>
        </w:tabs>
        <w:ind w:left="284" w:hanging="284"/>
        <w:jc w:val="both"/>
        <w:outlineLvl w:val="0"/>
        <w:rPr>
          <w:rFonts w:ascii="Arial" w:hAnsi="Arial" w:cs="Arial"/>
          <w:sz w:val="22"/>
          <w:szCs w:val="22"/>
        </w:rPr>
      </w:pPr>
      <w:r>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5CF6ED61" w14:textId="77777777" w:rsidR="00A45BF4" w:rsidRDefault="00A45BF4" w:rsidP="00A45BF4">
      <w:pPr>
        <w:pStyle w:val="Odstavecseseznamem"/>
        <w:rPr>
          <w:rFonts w:ascii="Arial" w:hAnsi="Arial" w:cs="Arial"/>
          <w:sz w:val="22"/>
          <w:szCs w:val="22"/>
        </w:rPr>
      </w:pPr>
    </w:p>
    <w:p w14:paraId="07FD7710" w14:textId="77777777" w:rsidR="00A45BF4" w:rsidRDefault="00A45BF4" w:rsidP="00A45BF4">
      <w:pPr>
        <w:pStyle w:val="Odstavecseseznamem"/>
        <w:numPr>
          <w:ilvl w:val="3"/>
          <w:numId w:val="11"/>
        </w:numPr>
        <w:shd w:val="clear" w:color="auto" w:fill="FFFFFF"/>
        <w:tabs>
          <w:tab w:val="num" w:pos="426"/>
        </w:tabs>
        <w:ind w:left="284" w:hanging="284"/>
        <w:jc w:val="both"/>
        <w:outlineLvl w:val="0"/>
        <w:rPr>
          <w:rFonts w:ascii="Arial" w:hAnsi="Arial" w:cs="Arial"/>
          <w:sz w:val="22"/>
          <w:szCs w:val="22"/>
        </w:rPr>
      </w:pPr>
      <w:r>
        <w:rPr>
          <w:rFonts w:ascii="Arial" w:hAnsi="Arial" w:cs="Arial"/>
          <w:sz w:val="22"/>
          <w:szCs w:val="22"/>
        </w:rPr>
        <w:t xml:space="preserve">Tato smlouva je vyhotovena v </w:t>
      </w:r>
      <w:r>
        <w:rPr>
          <w:rFonts w:ascii="Arial" w:hAnsi="Arial" w:cs="Arial"/>
          <w:sz w:val="22"/>
          <w:szCs w:val="22"/>
          <w:highlight w:val="lightGray"/>
        </w:rPr>
        <w:t>………</w:t>
      </w:r>
      <w:r>
        <w:rPr>
          <w:rFonts w:ascii="Arial" w:hAnsi="Arial" w:cs="Arial"/>
          <w:sz w:val="22"/>
          <w:szCs w:val="22"/>
        </w:rPr>
        <w:t xml:space="preserve">stejnopisech. Každá ze smluvních stran obdrží po jednom vyhotovení, jedno vyhotovení bude určeno pro Ministerstvo financí a jedno vyhotovení bude použito k zápisu vlastnického práva vkladem do katastru nemovitostí. </w:t>
      </w:r>
    </w:p>
    <w:p w14:paraId="21CD459B" w14:textId="77777777" w:rsidR="00A45BF4" w:rsidRDefault="00A45BF4" w:rsidP="00A45BF4">
      <w:pPr>
        <w:pStyle w:val="Odstavecseseznamem"/>
        <w:rPr>
          <w:rFonts w:ascii="Arial" w:hAnsi="Arial" w:cs="Arial"/>
          <w:sz w:val="22"/>
          <w:szCs w:val="22"/>
        </w:rPr>
      </w:pPr>
    </w:p>
    <w:p w14:paraId="5AF405E7" w14:textId="77777777" w:rsidR="00A45BF4" w:rsidRDefault="00A45BF4" w:rsidP="00A45BF4">
      <w:pPr>
        <w:pStyle w:val="Zkladntext"/>
        <w:overflowPunct w:val="0"/>
        <w:rPr>
          <w:rFonts w:ascii="Arial" w:hAnsi="Arial" w:cs="Arial"/>
          <w:b w:val="0"/>
          <w:i/>
          <w:iCs/>
          <w:color w:val="000000"/>
          <w:sz w:val="22"/>
          <w:szCs w:val="22"/>
          <w:lang w:bidi="cs-CZ"/>
        </w:rPr>
      </w:pPr>
      <w:r>
        <w:rPr>
          <w:rFonts w:ascii="Arial" w:hAnsi="Arial" w:cs="Arial"/>
          <w:bCs/>
          <w:sz w:val="22"/>
          <w:u w:val="single"/>
        </w:rPr>
        <w:lastRenderedPageBreak/>
        <w:t>(Varianta:</w:t>
      </w:r>
      <w:r>
        <w:rPr>
          <w:rFonts w:ascii="Arial" w:hAnsi="Arial" w:cs="Arial"/>
          <w:b w:val="0"/>
          <w:sz w:val="22"/>
        </w:rPr>
        <w:t xml:space="preserve"> </w:t>
      </w:r>
      <w:r>
        <w:rPr>
          <w:rFonts w:ascii="Arial" w:hAnsi="Arial" w:cs="Arial"/>
          <w:b w:val="0"/>
          <w:i/>
          <w:iCs/>
          <w:sz w:val="22"/>
        </w:rPr>
        <w:t>Tato smlouva je vyhotovena elektronicky v</w:t>
      </w:r>
      <w:r>
        <w:rPr>
          <w:rFonts w:ascii="Arial" w:hAnsi="Arial" w:cs="Arial"/>
          <w:b w:val="0"/>
          <w:i/>
          <w:iCs/>
          <w:color w:val="000000"/>
          <w:sz w:val="22"/>
          <w:szCs w:val="22"/>
          <w:lang w:bidi="cs-CZ"/>
        </w:rPr>
        <w:t xml:space="preserve"> 1 (jednom) vyhotovení v českém jazyce </w:t>
      </w:r>
      <w:proofErr w:type="gramStart"/>
      <w:r>
        <w:rPr>
          <w:rFonts w:ascii="Arial" w:hAnsi="Arial" w:cs="Arial"/>
          <w:b w:val="0"/>
          <w:i/>
          <w:iCs/>
          <w:color w:val="000000"/>
          <w:sz w:val="22"/>
          <w:szCs w:val="22"/>
          <w:lang w:bidi="cs-CZ"/>
        </w:rPr>
        <w:t>s  platností</w:t>
      </w:r>
      <w:proofErr w:type="gramEnd"/>
      <w:r>
        <w:rPr>
          <w:rFonts w:ascii="Arial" w:hAnsi="Arial" w:cs="Arial"/>
          <w:b w:val="0"/>
          <w:i/>
          <w:iCs/>
          <w:color w:val="000000"/>
          <w:sz w:val="22"/>
          <w:szCs w:val="22"/>
          <w:lang w:bidi="cs-CZ"/>
        </w:rPr>
        <w:t xml:space="preserve">  originálu  s  elektronickými  podpisy  obou  smluvních  stran  v  souladu  se  zákonem </w:t>
      </w:r>
    </w:p>
    <w:p w14:paraId="5E934A67" w14:textId="77777777" w:rsidR="00A45BF4" w:rsidRDefault="00A45BF4" w:rsidP="00A45BF4">
      <w:pPr>
        <w:pStyle w:val="Zkladntext"/>
        <w:overflowPunct w:val="0"/>
        <w:rPr>
          <w:rFonts w:ascii="Arial" w:hAnsi="Arial" w:cs="Arial"/>
          <w:b w:val="0"/>
          <w:sz w:val="22"/>
        </w:rPr>
      </w:pPr>
      <w:r>
        <w:rPr>
          <w:rFonts w:ascii="Arial" w:hAnsi="Arial" w:cs="Arial"/>
          <w:b w:val="0"/>
          <w:i/>
          <w:iCs/>
          <w:color w:val="000000"/>
          <w:sz w:val="22"/>
          <w:szCs w:val="22"/>
          <w:lang w:bidi="cs-CZ"/>
        </w:rPr>
        <w:t>č. 297/2016 Sb., o službách vytvářejících důvěru pro elektronické transakce, ve znění pozdějších předpisů</w:t>
      </w:r>
      <w:r>
        <w:rPr>
          <w:rFonts w:ascii="Arial" w:hAnsi="Arial" w:cs="Arial"/>
          <w:b w:val="0"/>
          <w:i/>
          <w:iCs/>
        </w:rPr>
        <w:t>).</w:t>
      </w:r>
    </w:p>
    <w:p w14:paraId="539A494D" w14:textId="77777777" w:rsidR="00A45BF4" w:rsidRDefault="00A45BF4" w:rsidP="00A45BF4">
      <w:pPr>
        <w:shd w:val="clear" w:color="auto" w:fill="FFFFFF"/>
        <w:jc w:val="both"/>
        <w:outlineLvl w:val="0"/>
        <w:rPr>
          <w:rFonts w:ascii="Arial" w:hAnsi="Arial" w:cs="Arial"/>
          <w:sz w:val="22"/>
          <w:szCs w:val="22"/>
        </w:rPr>
      </w:pPr>
    </w:p>
    <w:p w14:paraId="60FB00C9" w14:textId="77777777" w:rsidR="00A45BF4" w:rsidRDefault="00A45BF4" w:rsidP="00A45BF4">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bookmarkStart w:id="4" w:name="_Hlk197949642"/>
      <w:proofErr w:type="gramStart"/>
      <w:r>
        <w:rPr>
          <w:rFonts w:ascii="Arial" w:hAnsi="Arial" w:cs="Arial"/>
          <w:i/>
          <w:sz w:val="22"/>
          <w:szCs w:val="22"/>
          <w:u w:val="single"/>
        </w:rPr>
        <w:t>Varianta - pouze</w:t>
      </w:r>
      <w:proofErr w:type="gramEnd"/>
      <w:r>
        <w:rPr>
          <w:rFonts w:ascii="Arial" w:hAnsi="Arial" w:cs="Arial"/>
          <w:i/>
          <w:sz w:val="22"/>
          <w:szCs w:val="22"/>
          <w:u w:val="single"/>
        </w:rPr>
        <w:t xml:space="preserve"> u smluv uzavřených s ÚSC</w:t>
      </w:r>
    </w:p>
    <w:p w14:paraId="185A1BDA" w14:textId="77777777" w:rsidR="00A45BF4" w:rsidRDefault="00A45BF4" w:rsidP="00A45BF4">
      <w:pPr>
        <w:pStyle w:val="vnintext"/>
        <w:ind w:firstLine="0"/>
        <w:rPr>
          <w:rFonts w:ascii="Arial" w:hAnsi="Arial" w:cs="Arial"/>
          <w:sz w:val="22"/>
          <w:szCs w:val="22"/>
        </w:rPr>
      </w:pPr>
      <w:r>
        <w:rPr>
          <w:rFonts w:ascii="Arial" w:hAnsi="Arial" w:cs="Arial"/>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bookmarkEnd w:id="4"/>
    <w:p w14:paraId="53EB4533" w14:textId="77777777" w:rsidR="00A45BF4" w:rsidRDefault="00A45BF4" w:rsidP="00A45BF4">
      <w:pPr>
        <w:shd w:val="clear" w:color="auto" w:fill="FFFFFF"/>
        <w:jc w:val="both"/>
        <w:outlineLvl w:val="0"/>
        <w:rPr>
          <w:rFonts w:ascii="Arial" w:hAnsi="Arial" w:cs="Arial"/>
          <w:sz w:val="22"/>
          <w:szCs w:val="22"/>
        </w:rPr>
      </w:pPr>
    </w:p>
    <w:p w14:paraId="03CA888D" w14:textId="77777777" w:rsidR="00A45BF4" w:rsidRDefault="00A45BF4" w:rsidP="00A45BF4">
      <w:pPr>
        <w:pStyle w:val="Odstavecseseznamem"/>
        <w:numPr>
          <w:ilvl w:val="3"/>
          <w:numId w:val="11"/>
        </w:numPr>
        <w:tabs>
          <w:tab w:val="num" w:pos="284"/>
        </w:tabs>
        <w:ind w:left="284" w:hanging="284"/>
        <w:jc w:val="both"/>
        <w:rPr>
          <w:rFonts w:ascii="Arial" w:hAnsi="Arial" w:cs="Arial"/>
          <w:sz w:val="22"/>
          <w:szCs w:val="22"/>
        </w:rPr>
      </w:pPr>
      <w:r>
        <w:rPr>
          <w:rFonts w:ascii="Arial" w:hAnsi="Arial" w:cs="Arial"/>
          <w:sz w:val="22"/>
          <w:szCs w:val="22"/>
        </w:rPr>
        <w:t>Smluvní strany prohlašují, že tuto smlouvu uzavřely svobodně a vážně, nikoliv z přinucení nebo omylu. Na důkaz toho připojují své podpisy.</w:t>
      </w:r>
    </w:p>
    <w:p w14:paraId="0BE54698" w14:textId="77777777" w:rsidR="00A45BF4" w:rsidRDefault="00A45BF4" w:rsidP="00A45BF4">
      <w:pPr>
        <w:jc w:val="both"/>
        <w:rPr>
          <w:rFonts w:ascii="Arial" w:hAnsi="Arial" w:cs="Arial"/>
          <w:sz w:val="22"/>
          <w:szCs w:val="22"/>
        </w:rPr>
      </w:pPr>
    </w:p>
    <w:p w14:paraId="75D1DFA0" w14:textId="77777777" w:rsidR="00A45BF4" w:rsidRDefault="00A45BF4" w:rsidP="00A45BF4">
      <w:pPr>
        <w:jc w:val="both"/>
        <w:rPr>
          <w:rFonts w:ascii="Arial" w:hAnsi="Arial" w:cs="Arial"/>
          <w:sz w:val="22"/>
          <w:szCs w:val="22"/>
        </w:rPr>
      </w:pPr>
    </w:p>
    <w:tbl>
      <w:tblPr>
        <w:tblW w:w="9360" w:type="dxa"/>
        <w:tblInd w:w="250" w:type="dxa"/>
        <w:tblLayout w:type="fixed"/>
        <w:tblLook w:val="04A0" w:firstRow="1" w:lastRow="0" w:firstColumn="1" w:lastColumn="0" w:noHBand="0" w:noVBand="1"/>
      </w:tblPr>
      <w:tblGrid>
        <w:gridCol w:w="4680"/>
        <w:gridCol w:w="45"/>
        <w:gridCol w:w="4626"/>
        <w:gridCol w:w="9"/>
      </w:tblGrid>
      <w:tr w:rsidR="00A45BF4" w14:paraId="34B8CE6A" w14:textId="77777777" w:rsidTr="00A45BF4">
        <w:trPr>
          <w:gridAfter w:val="1"/>
          <w:wAfter w:w="9" w:type="dxa"/>
        </w:trPr>
        <w:tc>
          <w:tcPr>
            <w:tcW w:w="4678" w:type="dxa"/>
            <w:hideMark/>
          </w:tcPr>
          <w:p w14:paraId="0F7CF5FD" w14:textId="77777777" w:rsidR="00A45BF4" w:rsidRDefault="00A45BF4">
            <w:pPr>
              <w:tabs>
                <w:tab w:val="left" w:pos="709"/>
              </w:tabs>
              <w:spacing w:line="252" w:lineRule="auto"/>
              <w:jc w:val="both"/>
              <w:rPr>
                <w:rFonts w:ascii="Arial" w:hAnsi="Arial" w:cs="Arial"/>
                <w:sz w:val="22"/>
                <w:szCs w:val="22"/>
                <w:lang w:eastAsia="en-US"/>
              </w:rPr>
            </w:pPr>
            <w:r>
              <w:rPr>
                <w:rFonts w:ascii="Arial" w:hAnsi="Arial" w:cs="Arial"/>
                <w:sz w:val="22"/>
                <w:szCs w:val="22"/>
                <w:lang w:eastAsia="en-US"/>
              </w:rPr>
              <w:t>Beroun</w:t>
            </w:r>
          </w:p>
        </w:tc>
        <w:tc>
          <w:tcPr>
            <w:tcW w:w="4669" w:type="dxa"/>
            <w:gridSpan w:val="2"/>
            <w:hideMark/>
          </w:tcPr>
          <w:p w14:paraId="47F59DF0" w14:textId="77777777" w:rsidR="00A45BF4" w:rsidRDefault="00A45BF4">
            <w:pPr>
              <w:tabs>
                <w:tab w:val="left" w:pos="709"/>
              </w:tabs>
              <w:spacing w:line="252" w:lineRule="auto"/>
              <w:jc w:val="both"/>
              <w:rPr>
                <w:rFonts w:ascii="Arial" w:hAnsi="Arial" w:cs="Arial"/>
                <w:sz w:val="22"/>
                <w:szCs w:val="22"/>
                <w:lang w:eastAsia="en-US"/>
              </w:rPr>
            </w:pPr>
            <w:r>
              <w:rPr>
                <w:rFonts w:ascii="Arial" w:hAnsi="Arial" w:cs="Arial"/>
                <w:sz w:val="22"/>
                <w:szCs w:val="22"/>
                <w:lang w:eastAsia="en-US"/>
              </w:rPr>
              <w:t>V </w:t>
            </w:r>
            <w:r>
              <w:rPr>
                <w:rFonts w:ascii="Arial" w:hAnsi="Arial" w:cs="Arial"/>
                <w:sz w:val="22"/>
                <w:szCs w:val="22"/>
                <w:highlight w:val="lightGray"/>
                <w:lang w:eastAsia="en-US"/>
              </w:rPr>
              <w:t>…………………</w:t>
            </w:r>
            <w:r>
              <w:rPr>
                <w:rFonts w:ascii="Arial" w:hAnsi="Arial" w:cs="Arial"/>
                <w:sz w:val="22"/>
                <w:szCs w:val="22"/>
                <w:lang w:eastAsia="en-US"/>
              </w:rPr>
              <w:t xml:space="preserve"> dne </w:t>
            </w:r>
            <w:r>
              <w:rPr>
                <w:rFonts w:ascii="Arial" w:hAnsi="Arial" w:cs="Arial"/>
                <w:sz w:val="22"/>
                <w:szCs w:val="22"/>
                <w:highlight w:val="lightGray"/>
                <w:lang w:eastAsia="en-US"/>
              </w:rPr>
              <w:t>…………………</w:t>
            </w:r>
          </w:p>
        </w:tc>
      </w:tr>
      <w:tr w:rsidR="00A45BF4" w14:paraId="0908ED99" w14:textId="77777777" w:rsidTr="00A45BF4">
        <w:trPr>
          <w:gridAfter w:val="1"/>
          <w:wAfter w:w="9" w:type="dxa"/>
          <w:trHeight w:val="925"/>
        </w:trPr>
        <w:tc>
          <w:tcPr>
            <w:tcW w:w="4678" w:type="dxa"/>
          </w:tcPr>
          <w:p w14:paraId="30A40BD9" w14:textId="77777777" w:rsidR="00A45BF4" w:rsidRDefault="00A45BF4">
            <w:pPr>
              <w:spacing w:line="252" w:lineRule="auto"/>
              <w:rPr>
                <w:rFonts w:ascii="Arial" w:hAnsi="Arial" w:cs="Arial"/>
                <w:sz w:val="22"/>
                <w:szCs w:val="22"/>
                <w:lang w:eastAsia="en-US"/>
              </w:rPr>
            </w:pPr>
          </w:p>
          <w:p w14:paraId="3D85CA51" w14:textId="42D997DF" w:rsidR="00A45BF4" w:rsidRDefault="00A45BF4">
            <w:pPr>
              <w:spacing w:line="252" w:lineRule="auto"/>
              <w:rPr>
                <w:rFonts w:ascii="Arial" w:hAnsi="Arial" w:cs="Arial"/>
                <w:b/>
                <w:sz w:val="22"/>
                <w:szCs w:val="22"/>
                <w:lang w:eastAsia="en-US"/>
              </w:rPr>
            </w:pPr>
            <w:bookmarkStart w:id="5" w:name="_GoBack"/>
            <w:bookmarkEnd w:id="5"/>
            <w:r>
              <w:rPr>
                <w:rFonts w:ascii="Arial" w:hAnsi="Arial" w:cs="Arial"/>
                <w:b/>
                <w:sz w:val="22"/>
                <w:szCs w:val="22"/>
                <w:lang w:eastAsia="en-US"/>
              </w:rPr>
              <w:t>Česká republika - Úřad pro zastupování</w:t>
            </w:r>
          </w:p>
          <w:p w14:paraId="50AF664F" w14:textId="77777777" w:rsidR="00A45BF4" w:rsidRDefault="00A45BF4">
            <w:pPr>
              <w:spacing w:line="252" w:lineRule="auto"/>
              <w:rPr>
                <w:rFonts w:ascii="Arial" w:hAnsi="Arial" w:cs="Arial"/>
                <w:b/>
                <w:sz w:val="22"/>
                <w:szCs w:val="22"/>
                <w:lang w:eastAsia="en-US"/>
              </w:rPr>
            </w:pPr>
            <w:r>
              <w:rPr>
                <w:rFonts w:ascii="Arial" w:hAnsi="Arial" w:cs="Arial"/>
                <w:b/>
                <w:sz w:val="22"/>
                <w:szCs w:val="22"/>
                <w:lang w:eastAsia="en-US"/>
              </w:rPr>
              <w:t>státu ve věcech majetkových</w:t>
            </w:r>
          </w:p>
          <w:p w14:paraId="73F4B937" w14:textId="77777777" w:rsidR="00A45BF4" w:rsidRDefault="00A45BF4">
            <w:pPr>
              <w:tabs>
                <w:tab w:val="left" w:pos="709"/>
              </w:tabs>
              <w:spacing w:line="252" w:lineRule="auto"/>
              <w:jc w:val="both"/>
              <w:rPr>
                <w:rFonts w:ascii="Arial" w:hAnsi="Arial" w:cs="Arial"/>
                <w:sz w:val="22"/>
                <w:szCs w:val="22"/>
                <w:lang w:eastAsia="en-US"/>
              </w:rPr>
            </w:pPr>
          </w:p>
          <w:p w14:paraId="0E726EFD" w14:textId="77777777" w:rsidR="00A45BF4" w:rsidRDefault="00A45BF4">
            <w:pPr>
              <w:tabs>
                <w:tab w:val="left" w:pos="709"/>
              </w:tabs>
              <w:spacing w:line="252" w:lineRule="auto"/>
              <w:jc w:val="both"/>
              <w:rPr>
                <w:rFonts w:ascii="Arial" w:hAnsi="Arial" w:cs="Arial"/>
                <w:sz w:val="22"/>
                <w:szCs w:val="22"/>
                <w:lang w:eastAsia="en-US"/>
              </w:rPr>
            </w:pPr>
          </w:p>
          <w:p w14:paraId="5718AB10" w14:textId="77777777" w:rsidR="00A45BF4" w:rsidRDefault="00A45BF4">
            <w:pPr>
              <w:tabs>
                <w:tab w:val="left" w:pos="709"/>
              </w:tabs>
              <w:spacing w:line="252" w:lineRule="auto"/>
              <w:jc w:val="both"/>
              <w:rPr>
                <w:rFonts w:ascii="Arial" w:hAnsi="Arial" w:cs="Arial"/>
                <w:sz w:val="22"/>
                <w:szCs w:val="22"/>
                <w:lang w:eastAsia="en-US"/>
              </w:rPr>
            </w:pPr>
          </w:p>
          <w:p w14:paraId="686765C4" w14:textId="77777777" w:rsidR="00A45BF4" w:rsidRDefault="00A45BF4">
            <w:pPr>
              <w:tabs>
                <w:tab w:val="left" w:pos="709"/>
              </w:tabs>
              <w:spacing w:line="252" w:lineRule="auto"/>
              <w:jc w:val="both"/>
              <w:rPr>
                <w:rFonts w:ascii="Arial" w:hAnsi="Arial" w:cs="Arial"/>
                <w:sz w:val="22"/>
                <w:szCs w:val="22"/>
                <w:lang w:eastAsia="en-US"/>
              </w:rPr>
            </w:pPr>
          </w:p>
          <w:p w14:paraId="61B8120D" w14:textId="77777777" w:rsidR="00A45BF4" w:rsidRDefault="00A45BF4">
            <w:pPr>
              <w:tabs>
                <w:tab w:val="left" w:pos="709"/>
              </w:tabs>
              <w:spacing w:line="252" w:lineRule="auto"/>
              <w:jc w:val="both"/>
              <w:rPr>
                <w:rFonts w:ascii="Arial" w:hAnsi="Arial" w:cs="Arial"/>
                <w:sz w:val="22"/>
                <w:szCs w:val="22"/>
                <w:lang w:eastAsia="en-US"/>
              </w:rPr>
            </w:pPr>
          </w:p>
          <w:p w14:paraId="6D99749B" w14:textId="77777777" w:rsidR="00A45BF4" w:rsidRDefault="00A45BF4">
            <w:pPr>
              <w:tabs>
                <w:tab w:val="left" w:pos="709"/>
              </w:tabs>
              <w:spacing w:line="252" w:lineRule="auto"/>
              <w:jc w:val="both"/>
              <w:rPr>
                <w:rFonts w:ascii="Arial" w:hAnsi="Arial" w:cs="Arial"/>
                <w:sz w:val="22"/>
                <w:szCs w:val="22"/>
                <w:lang w:eastAsia="en-US"/>
              </w:rPr>
            </w:pPr>
          </w:p>
          <w:p w14:paraId="331B5020" w14:textId="77777777" w:rsidR="00A45BF4" w:rsidRDefault="00A45BF4">
            <w:pPr>
              <w:tabs>
                <w:tab w:val="left" w:pos="709"/>
              </w:tabs>
              <w:spacing w:line="252" w:lineRule="auto"/>
              <w:jc w:val="both"/>
              <w:rPr>
                <w:rFonts w:ascii="Arial" w:hAnsi="Arial" w:cs="Arial"/>
                <w:sz w:val="22"/>
                <w:szCs w:val="22"/>
                <w:lang w:eastAsia="en-US"/>
              </w:rPr>
            </w:pPr>
          </w:p>
        </w:tc>
        <w:tc>
          <w:tcPr>
            <w:tcW w:w="4669" w:type="dxa"/>
            <w:gridSpan w:val="2"/>
          </w:tcPr>
          <w:p w14:paraId="39DDB22B" w14:textId="77777777" w:rsidR="00A45BF4" w:rsidRDefault="00A45BF4">
            <w:pPr>
              <w:tabs>
                <w:tab w:val="left" w:pos="709"/>
              </w:tabs>
              <w:spacing w:line="252" w:lineRule="auto"/>
              <w:jc w:val="both"/>
              <w:rPr>
                <w:rFonts w:ascii="Arial" w:hAnsi="Arial" w:cs="Arial"/>
                <w:sz w:val="22"/>
                <w:szCs w:val="22"/>
                <w:lang w:eastAsia="en-US"/>
              </w:rPr>
            </w:pPr>
          </w:p>
        </w:tc>
      </w:tr>
      <w:tr w:rsidR="00A45BF4" w14:paraId="0113519E" w14:textId="77777777" w:rsidTr="00A45BF4">
        <w:trPr>
          <w:trHeight w:val="35"/>
        </w:trPr>
        <w:tc>
          <w:tcPr>
            <w:tcW w:w="4723" w:type="dxa"/>
            <w:gridSpan w:val="2"/>
            <w:hideMark/>
          </w:tcPr>
          <w:p w14:paraId="368FAF1F" w14:textId="77777777" w:rsidR="00A45BF4" w:rsidRDefault="00A45BF4">
            <w:pPr>
              <w:tabs>
                <w:tab w:val="left" w:pos="709"/>
              </w:tabs>
              <w:spacing w:line="252" w:lineRule="auto"/>
              <w:jc w:val="both"/>
              <w:rPr>
                <w:rFonts w:ascii="Arial" w:hAnsi="Arial" w:cs="Arial"/>
                <w:szCs w:val="22"/>
                <w:lang w:eastAsia="en-US"/>
              </w:rPr>
            </w:pPr>
            <w:r>
              <w:rPr>
                <w:rFonts w:ascii="Arial" w:hAnsi="Arial" w:cs="Arial"/>
                <w:sz w:val="22"/>
                <w:szCs w:val="22"/>
                <w:lang w:eastAsia="en-US"/>
              </w:rPr>
              <w:t>…………………………….………………………</w:t>
            </w:r>
          </w:p>
        </w:tc>
        <w:tc>
          <w:tcPr>
            <w:tcW w:w="4633" w:type="dxa"/>
            <w:gridSpan w:val="2"/>
            <w:hideMark/>
          </w:tcPr>
          <w:p w14:paraId="413DF601" w14:textId="77777777" w:rsidR="00A45BF4" w:rsidRDefault="00A45BF4">
            <w:pPr>
              <w:tabs>
                <w:tab w:val="left" w:pos="709"/>
              </w:tabs>
              <w:spacing w:line="252" w:lineRule="auto"/>
              <w:jc w:val="both"/>
              <w:rPr>
                <w:rFonts w:ascii="Arial" w:hAnsi="Arial" w:cs="Arial"/>
                <w:szCs w:val="22"/>
                <w:lang w:eastAsia="en-US"/>
              </w:rPr>
            </w:pPr>
            <w:r>
              <w:rPr>
                <w:rFonts w:ascii="Arial" w:hAnsi="Arial" w:cs="Arial"/>
                <w:sz w:val="22"/>
                <w:szCs w:val="22"/>
                <w:lang w:eastAsia="en-US"/>
              </w:rPr>
              <w:t>…………………………….……………………</w:t>
            </w:r>
          </w:p>
        </w:tc>
      </w:tr>
      <w:tr w:rsidR="00A45BF4" w14:paraId="6D8C3A5D" w14:textId="77777777" w:rsidTr="00A45BF4">
        <w:trPr>
          <w:trHeight w:val="327"/>
        </w:trPr>
        <w:tc>
          <w:tcPr>
            <w:tcW w:w="4723" w:type="dxa"/>
            <w:gridSpan w:val="2"/>
            <w:hideMark/>
          </w:tcPr>
          <w:p w14:paraId="5D2ED84A" w14:textId="77777777" w:rsidR="00A45BF4" w:rsidRDefault="00A45BF4">
            <w:pPr>
              <w:tabs>
                <w:tab w:val="left" w:pos="709"/>
              </w:tabs>
              <w:spacing w:line="252" w:lineRule="auto"/>
              <w:jc w:val="center"/>
              <w:rPr>
                <w:rFonts w:ascii="Arial" w:hAnsi="Arial" w:cs="Arial"/>
                <w:sz w:val="22"/>
                <w:szCs w:val="22"/>
                <w:lang w:eastAsia="en-US"/>
              </w:rPr>
            </w:pPr>
            <w:r>
              <w:rPr>
                <w:rFonts w:ascii="Arial" w:hAnsi="Arial" w:cs="Arial"/>
                <w:sz w:val="22"/>
                <w:szCs w:val="22"/>
                <w:lang w:eastAsia="en-US"/>
              </w:rPr>
              <w:t>Mgr. Martin Hampl</w:t>
            </w:r>
          </w:p>
          <w:p w14:paraId="692C6A12" w14:textId="77777777" w:rsidR="00A45BF4" w:rsidRDefault="00A45BF4">
            <w:pPr>
              <w:tabs>
                <w:tab w:val="left" w:pos="709"/>
              </w:tabs>
              <w:spacing w:line="252" w:lineRule="auto"/>
              <w:jc w:val="center"/>
              <w:rPr>
                <w:rFonts w:ascii="Arial" w:hAnsi="Arial" w:cs="Arial"/>
                <w:sz w:val="22"/>
                <w:szCs w:val="22"/>
                <w:lang w:eastAsia="en-US"/>
              </w:rPr>
            </w:pPr>
            <w:r>
              <w:rPr>
                <w:rFonts w:ascii="Arial" w:hAnsi="Arial" w:cs="Arial"/>
                <w:sz w:val="22"/>
                <w:szCs w:val="22"/>
                <w:lang w:eastAsia="en-US"/>
              </w:rPr>
              <w:t>ředitel odboru</w:t>
            </w:r>
          </w:p>
          <w:p w14:paraId="67EE1C03" w14:textId="77777777" w:rsidR="00A45BF4" w:rsidRDefault="00A45BF4">
            <w:pPr>
              <w:tabs>
                <w:tab w:val="left" w:pos="709"/>
              </w:tabs>
              <w:spacing w:line="252" w:lineRule="auto"/>
              <w:jc w:val="center"/>
              <w:rPr>
                <w:rFonts w:ascii="Arial" w:hAnsi="Arial" w:cs="Arial"/>
                <w:sz w:val="22"/>
                <w:szCs w:val="22"/>
                <w:lang w:eastAsia="en-US"/>
              </w:rPr>
            </w:pPr>
            <w:r>
              <w:rPr>
                <w:rFonts w:ascii="Arial" w:hAnsi="Arial" w:cs="Arial"/>
                <w:sz w:val="22"/>
                <w:szCs w:val="22"/>
                <w:lang w:eastAsia="en-US"/>
              </w:rPr>
              <w:t>Odloučené pracoviště Beroun</w:t>
            </w:r>
          </w:p>
          <w:p w14:paraId="34B59960" w14:textId="77777777" w:rsidR="00A45BF4" w:rsidRDefault="00A45BF4">
            <w:pPr>
              <w:tabs>
                <w:tab w:val="left" w:pos="709"/>
              </w:tabs>
              <w:spacing w:line="252" w:lineRule="auto"/>
              <w:jc w:val="center"/>
              <w:rPr>
                <w:rFonts w:ascii="Arial" w:hAnsi="Arial" w:cs="Arial"/>
                <w:b/>
                <w:szCs w:val="22"/>
                <w:lang w:eastAsia="en-US"/>
              </w:rPr>
            </w:pPr>
            <w:r>
              <w:rPr>
                <w:rFonts w:ascii="Arial" w:hAnsi="Arial" w:cs="Arial"/>
                <w:i/>
                <w:color w:val="000000" w:themeColor="text1"/>
                <w:sz w:val="22"/>
                <w:szCs w:val="22"/>
              </w:rPr>
              <w:t>(varianta: elektronicky podepsáno)</w:t>
            </w:r>
          </w:p>
        </w:tc>
        <w:tc>
          <w:tcPr>
            <w:tcW w:w="4633" w:type="dxa"/>
            <w:gridSpan w:val="2"/>
          </w:tcPr>
          <w:p w14:paraId="35C9BC23" w14:textId="77777777" w:rsidR="00A45BF4" w:rsidRDefault="00A45BF4">
            <w:pPr>
              <w:tabs>
                <w:tab w:val="left" w:pos="709"/>
              </w:tabs>
              <w:spacing w:line="252" w:lineRule="auto"/>
              <w:jc w:val="center"/>
              <w:rPr>
                <w:rFonts w:ascii="Arial" w:hAnsi="Arial" w:cs="Arial"/>
                <w:i/>
                <w:sz w:val="22"/>
                <w:szCs w:val="22"/>
                <w:lang w:eastAsia="en-US"/>
              </w:rPr>
            </w:pPr>
            <w:r>
              <w:rPr>
                <w:rFonts w:ascii="Arial" w:hAnsi="Arial" w:cs="Arial"/>
                <w:i/>
                <w:sz w:val="22"/>
                <w:szCs w:val="22"/>
                <w:lang w:eastAsia="en-US"/>
              </w:rPr>
              <w:t xml:space="preserve">akademický titul, jméno, příjmení, vědecká hodnost, funkce opravňující k jednání nebo jednající na základě plné moci, </w:t>
            </w:r>
          </w:p>
          <w:p w14:paraId="17435067" w14:textId="77777777" w:rsidR="00A45BF4" w:rsidRDefault="00A45BF4">
            <w:pPr>
              <w:tabs>
                <w:tab w:val="left" w:pos="709"/>
              </w:tabs>
              <w:spacing w:line="252" w:lineRule="auto"/>
              <w:jc w:val="center"/>
              <w:rPr>
                <w:rFonts w:ascii="Arial" w:hAnsi="Arial" w:cs="Arial"/>
                <w:i/>
                <w:sz w:val="22"/>
                <w:szCs w:val="22"/>
                <w:lang w:eastAsia="en-US"/>
              </w:rPr>
            </w:pPr>
            <w:r>
              <w:rPr>
                <w:rFonts w:ascii="Arial" w:hAnsi="Arial" w:cs="Arial"/>
                <w:i/>
                <w:sz w:val="22"/>
                <w:szCs w:val="22"/>
                <w:lang w:eastAsia="en-US"/>
              </w:rPr>
              <w:t>název</w:t>
            </w:r>
          </w:p>
          <w:p w14:paraId="0C70300D" w14:textId="77777777" w:rsidR="00A45BF4" w:rsidRDefault="00A45BF4">
            <w:pPr>
              <w:tabs>
                <w:tab w:val="left" w:pos="709"/>
              </w:tabs>
              <w:spacing w:line="252" w:lineRule="auto"/>
              <w:jc w:val="center"/>
              <w:rPr>
                <w:rFonts w:ascii="Arial" w:hAnsi="Arial" w:cs="Arial"/>
                <w:i/>
                <w:szCs w:val="22"/>
                <w:lang w:eastAsia="en-US"/>
              </w:rPr>
            </w:pPr>
            <w:r>
              <w:rPr>
                <w:rFonts w:ascii="Arial" w:hAnsi="Arial" w:cs="Arial"/>
                <w:i/>
                <w:color w:val="000000" w:themeColor="text1"/>
                <w:sz w:val="22"/>
                <w:szCs w:val="22"/>
              </w:rPr>
              <w:t>(varianta: elektronicky podepsáno)</w:t>
            </w:r>
          </w:p>
          <w:p w14:paraId="46F011C7" w14:textId="77777777" w:rsidR="00A45BF4" w:rsidRDefault="00A45BF4">
            <w:pPr>
              <w:tabs>
                <w:tab w:val="left" w:pos="709"/>
              </w:tabs>
              <w:spacing w:line="252" w:lineRule="auto"/>
              <w:jc w:val="center"/>
              <w:rPr>
                <w:rFonts w:ascii="Arial" w:hAnsi="Arial" w:cs="Arial"/>
                <w:b/>
                <w:sz w:val="22"/>
                <w:szCs w:val="22"/>
                <w:lang w:eastAsia="en-US"/>
              </w:rPr>
            </w:pPr>
          </w:p>
          <w:p w14:paraId="02E6DBD5" w14:textId="77777777" w:rsidR="00A45BF4" w:rsidRDefault="00A45BF4">
            <w:pPr>
              <w:tabs>
                <w:tab w:val="left" w:pos="709"/>
              </w:tabs>
              <w:spacing w:line="252" w:lineRule="auto"/>
              <w:jc w:val="both"/>
              <w:rPr>
                <w:rFonts w:ascii="Arial" w:hAnsi="Arial" w:cs="Arial"/>
                <w:b/>
                <w:strike/>
                <w:szCs w:val="22"/>
                <w:lang w:eastAsia="en-US"/>
              </w:rPr>
            </w:pPr>
          </w:p>
        </w:tc>
      </w:tr>
      <w:tr w:rsidR="00A45BF4" w14:paraId="3779030A" w14:textId="77777777" w:rsidTr="00A45BF4">
        <w:trPr>
          <w:trHeight w:val="327"/>
        </w:trPr>
        <w:tc>
          <w:tcPr>
            <w:tcW w:w="4723" w:type="dxa"/>
            <w:gridSpan w:val="2"/>
          </w:tcPr>
          <w:p w14:paraId="37A806A3" w14:textId="77777777" w:rsidR="00A45BF4" w:rsidRDefault="00A45BF4">
            <w:pPr>
              <w:tabs>
                <w:tab w:val="left" w:pos="709"/>
              </w:tabs>
              <w:spacing w:line="252" w:lineRule="auto"/>
              <w:rPr>
                <w:rFonts w:ascii="Arial" w:hAnsi="Arial" w:cs="Arial"/>
                <w:sz w:val="22"/>
                <w:szCs w:val="22"/>
                <w:lang w:eastAsia="en-US"/>
              </w:rPr>
            </w:pPr>
          </w:p>
        </w:tc>
        <w:tc>
          <w:tcPr>
            <w:tcW w:w="4633" w:type="dxa"/>
            <w:gridSpan w:val="2"/>
          </w:tcPr>
          <w:p w14:paraId="44136791" w14:textId="77777777" w:rsidR="00A45BF4" w:rsidRDefault="00A45BF4">
            <w:pPr>
              <w:tabs>
                <w:tab w:val="left" w:pos="709"/>
              </w:tabs>
              <w:spacing w:line="252" w:lineRule="auto"/>
              <w:jc w:val="center"/>
              <w:rPr>
                <w:rFonts w:ascii="Arial" w:hAnsi="Arial" w:cs="Arial"/>
                <w:i/>
                <w:sz w:val="22"/>
                <w:szCs w:val="22"/>
                <w:lang w:eastAsia="en-US"/>
              </w:rPr>
            </w:pPr>
          </w:p>
        </w:tc>
      </w:tr>
    </w:tbl>
    <w:p w14:paraId="3876568C" w14:textId="77777777" w:rsidR="00A45BF4" w:rsidRDefault="00A45BF4" w:rsidP="00A45BF4">
      <w:pPr>
        <w:tabs>
          <w:tab w:val="left" w:pos="426"/>
          <w:tab w:val="left" w:pos="851"/>
        </w:tabs>
        <w:jc w:val="both"/>
        <w:rPr>
          <w:rFonts w:ascii="Arial" w:hAnsi="Arial" w:cs="Arial"/>
          <w:sz w:val="22"/>
          <w:u w:val="single"/>
        </w:rPr>
      </w:pPr>
      <w:r>
        <w:rPr>
          <w:rFonts w:ascii="Arial" w:hAnsi="Arial" w:cs="Arial"/>
          <w:sz w:val="22"/>
          <w:u w:val="single"/>
        </w:rPr>
        <w:t>Přílohy</w:t>
      </w:r>
    </w:p>
    <w:p w14:paraId="2EE31061" w14:textId="77777777" w:rsidR="00A45BF4" w:rsidRDefault="00A45BF4" w:rsidP="00A45BF4">
      <w:pPr>
        <w:tabs>
          <w:tab w:val="left" w:pos="426"/>
          <w:tab w:val="left" w:pos="851"/>
        </w:tabs>
        <w:jc w:val="both"/>
        <w:rPr>
          <w:rFonts w:ascii="Arial" w:hAnsi="Arial" w:cs="Arial"/>
          <w:sz w:val="22"/>
        </w:rPr>
      </w:pPr>
      <w:r>
        <w:rPr>
          <w:rFonts w:ascii="Arial" w:hAnsi="Arial" w:cs="Arial"/>
          <w:sz w:val="22"/>
        </w:rPr>
        <w:t>dle textu</w:t>
      </w:r>
    </w:p>
    <w:p w14:paraId="57F812B5" w14:textId="77777777" w:rsidR="00A45BF4" w:rsidRDefault="00A45BF4" w:rsidP="00A45BF4">
      <w:pPr>
        <w:tabs>
          <w:tab w:val="left" w:pos="851"/>
        </w:tabs>
        <w:spacing w:after="120"/>
        <w:jc w:val="both"/>
        <w:rPr>
          <w:rFonts w:ascii="Arial" w:hAnsi="Arial" w:cs="Arial"/>
          <w:sz w:val="22"/>
        </w:rPr>
      </w:pPr>
      <w:r>
        <w:rPr>
          <w:rFonts w:ascii="Arial" w:hAnsi="Arial" w:cs="Arial"/>
          <w:sz w:val="22"/>
        </w:rPr>
        <w:t xml:space="preserve">Doložka dle zákona č. </w:t>
      </w:r>
      <w:r>
        <w:rPr>
          <w:rFonts w:ascii="Arial" w:hAnsi="Arial" w:cs="Arial"/>
          <w:sz w:val="22"/>
          <w:highlight w:val="lightGray"/>
        </w:rPr>
        <w:t>…………………</w:t>
      </w:r>
      <w:r>
        <w:rPr>
          <w:rFonts w:ascii="Arial" w:hAnsi="Arial" w:cs="Arial"/>
          <w:sz w:val="22"/>
        </w:rPr>
        <w:t xml:space="preserve"> ve znění pozdějších předpisů</w:t>
      </w:r>
    </w:p>
    <w:p w14:paraId="62F28FCE" w14:textId="77777777" w:rsidR="00A45BF4" w:rsidRDefault="00A45BF4" w:rsidP="00A45BF4">
      <w:pPr>
        <w:spacing w:after="120"/>
        <w:jc w:val="both"/>
        <w:rPr>
          <w:rFonts w:ascii="Arial" w:hAnsi="Arial" w:cs="Arial"/>
          <w:i/>
          <w:sz w:val="22"/>
          <w:u w:val="single"/>
        </w:rPr>
      </w:pPr>
      <w:r>
        <w:rPr>
          <w:rFonts w:ascii="Arial" w:hAnsi="Arial" w:cs="Arial"/>
          <w:i/>
          <w:sz w:val="22"/>
          <w:u w:val="single"/>
        </w:rPr>
        <w:t xml:space="preserve">(Doložka dle příslušných ustanovení zák. č. 128/2000 Sb. (zákon o </w:t>
      </w:r>
      <w:proofErr w:type="gramStart"/>
      <w:r>
        <w:rPr>
          <w:rFonts w:ascii="Arial" w:hAnsi="Arial" w:cs="Arial"/>
          <w:i/>
          <w:sz w:val="22"/>
          <w:u w:val="single"/>
        </w:rPr>
        <w:t>obcích - obecní</w:t>
      </w:r>
      <w:proofErr w:type="gramEnd"/>
      <w:r>
        <w:rPr>
          <w:rFonts w:ascii="Arial" w:hAnsi="Arial" w:cs="Arial"/>
          <w:i/>
          <w:sz w:val="22"/>
          <w:u w:val="single"/>
        </w:rPr>
        <w:t xml:space="preserve"> zřízení), příp. č. 129/2000 Sb. (zákon o krajích - krajské zřízení), zák. č. 131/2000 Sb. (zákon o Hl. městě Praze), včetně výčtu převáděného majetku, musí být nedílnou součástí smlouvy.)</w:t>
      </w:r>
    </w:p>
    <w:p w14:paraId="0E83BAD0" w14:textId="77777777" w:rsidR="00A45BF4" w:rsidRDefault="00A45BF4" w:rsidP="00A45BF4">
      <w:pPr>
        <w:spacing w:after="120"/>
        <w:jc w:val="both"/>
        <w:rPr>
          <w:rFonts w:ascii="Arial" w:hAnsi="Arial" w:cs="Arial"/>
          <w:sz w:val="22"/>
        </w:rPr>
      </w:pPr>
      <w:r>
        <w:rPr>
          <w:rFonts w:ascii="Arial" w:hAnsi="Arial" w:cs="Arial"/>
          <w:i/>
          <w:sz w:val="22"/>
        </w:rPr>
        <w:t>Pozn.: Přílohu lze také považovat za nedílnou součást smlouvy, proto doložku dle § 22 odst. 4, 5, 6 zákona č. 219/2000 Sb. neuvádíme.</w:t>
      </w:r>
    </w:p>
    <w:p w14:paraId="6EA28365" w14:textId="77777777" w:rsidR="00A45BF4" w:rsidRDefault="00A45BF4" w:rsidP="00A45BF4">
      <w:pPr>
        <w:rPr>
          <w:rFonts w:ascii="Arial" w:hAnsi="Arial" w:cs="Arial"/>
          <w:sz w:val="22"/>
        </w:rPr>
      </w:pPr>
    </w:p>
    <w:p w14:paraId="6B979E9E" w14:textId="77777777" w:rsidR="00A45BF4" w:rsidRDefault="00A45BF4" w:rsidP="00A45BF4">
      <w:pPr>
        <w:rPr>
          <w:rFonts w:ascii="Arial" w:hAnsi="Arial" w:cs="Arial"/>
          <w:sz w:val="22"/>
        </w:rPr>
      </w:pPr>
    </w:p>
    <w:p w14:paraId="0882D6C8" w14:textId="77777777" w:rsidR="00A45BF4" w:rsidRDefault="00A45BF4">
      <w:pPr>
        <w:rPr>
          <w:rFonts w:ascii="Arial" w:hAnsi="Arial" w:cs="Arial"/>
          <w:sz w:val="22"/>
        </w:rPr>
      </w:pPr>
    </w:p>
    <w:sectPr w:rsidR="00A45BF4">
      <w:pgSz w:w="11906" w:h="16838"/>
      <w:pgMar w:top="851" w:right="1134" w:bottom="851"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54B1"/>
    <w:multiLevelType w:val="hybridMultilevel"/>
    <w:tmpl w:val="934C4F0A"/>
    <w:lvl w:ilvl="0" w:tplc="4468A814">
      <w:start w:val="1"/>
      <w:numFmt w:val="bullet"/>
      <w:lvlText w:val=""/>
      <w:lvlJc w:val="left"/>
      <w:pPr>
        <w:ind w:left="720" w:hanging="360"/>
      </w:pPr>
      <w:rPr>
        <w:rFonts w:ascii="Symbol" w:hAnsi="Symbol" w:hint="default"/>
      </w:rPr>
    </w:lvl>
    <w:lvl w:ilvl="1" w:tplc="B61CC1C8">
      <w:start w:val="1"/>
      <w:numFmt w:val="bullet"/>
      <w:lvlText w:val="o"/>
      <w:lvlJc w:val="left"/>
      <w:pPr>
        <w:ind w:left="1440" w:hanging="360"/>
      </w:pPr>
      <w:rPr>
        <w:rFonts w:ascii="Courier New" w:hAnsi="Courier New" w:cs="Courier New" w:hint="default"/>
      </w:rPr>
    </w:lvl>
    <w:lvl w:ilvl="2" w:tplc="ACEA2E32">
      <w:start w:val="1"/>
      <w:numFmt w:val="bullet"/>
      <w:lvlText w:val=""/>
      <w:lvlJc w:val="left"/>
      <w:pPr>
        <w:ind w:left="2160" w:hanging="360"/>
      </w:pPr>
      <w:rPr>
        <w:rFonts w:ascii="Wingdings" w:hAnsi="Wingdings" w:hint="default"/>
      </w:rPr>
    </w:lvl>
    <w:lvl w:ilvl="3" w:tplc="A1F81808">
      <w:start w:val="1"/>
      <w:numFmt w:val="bullet"/>
      <w:lvlText w:val=""/>
      <w:lvlJc w:val="left"/>
      <w:pPr>
        <w:ind w:left="2880" w:hanging="360"/>
      </w:pPr>
      <w:rPr>
        <w:rFonts w:ascii="Symbol" w:hAnsi="Symbol" w:hint="default"/>
      </w:rPr>
    </w:lvl>
    <w:lvl w:ilvl="4" w:tplc="56243E96">
      <w:start w:val="1"/>
      <w:numFmt w:val="bullet"/>
      <w:lvlText w:val="o"/>
      <w:lvlJc w:val="left"/>
      <w:pPr>
        <w:ind w:left="3600" w:hanging="360"/>
      </w:pPr>
      <w:rPr>
        <w:rFonts w:ascii="Courier New" w:hAnsi="Courier New" w:cs="Courier New" w:hint="default"/>
      </w:rPr>
    </w:lvl>
    <w:lvl w:ilvl="5" w:tplc="507C13A0">
      <w:start w:val="1"/>
      <w:numFmt w:val="bullet"/>
      <w:lvlText w:val=""/>
      <w:lvlJc w:val="left"/>
      <w:pPr>
        <w:ind w:left="4320" w:hanging="360"/>
      </w:pPr>
      <w:rPr>
        <w:rFonts w:ascii="Wingdings" w:hAnsi="Wingdings" w:hint="default"/>
      </w:rPr>
    </w:lvl>
    <w:lvl w:ilvl="6" w:tplc="489E643A">
      <w:start w:val="1"/>
      <w:numFmt w:val="bullet"/>
      <w:lvlText w:val=""/>
      <w:lvlJc w:val="left"/>
      <w:pPr>
        <w:ind w:left="5040" w:hanging="360"/>
      </w:pPr>
      <w:rPr>
        <w:rFonts w:ascii="Symbol" w:hAnsi="Symbol" w:hint="default"/>
      </w:rPr>
    </w:lvl>
    <w:lvl w:ilvl="7" w:tplc="7E420E1A">
      <w:start w:val="1"/>
      <w:numFmt w:val="bullet"/>
      <w:lvlText w:val="o"/>
      <w:lvlJc w:val="left"/>
      <w:pPr>
        <w:ind w:left="5760" w:hanging="360"/>
      </w:pPr>
      <w:rPr>
        <w:rFonts w:ascii="Courier New" w:hAnsi="Courier New" w:cs="Courier New" w:hint="default"/>
      </w:rPr>
    </w:lvl>
    <w:lvl w:ilvl="8" w:tplc="4154A68E">
      <w:start w:val="1"/>
      <w:numFmt w:val="bullet"/>
      <w:lvlText w:val=""/>
      <w:lvlJc w:val="left"/>
      <w:pPr>
        <w:ind w:left="6480" w:hanging="360"/>
      </w:pPr>
      <w:rPr>
        <w:rFonts w:ascii="Wingdings" w:hAnsi="Wingdings" w:hint="default"/>
      </w:rPr>
    </w:lvl>
  </w:abstractNum>
  <w:abstractNum w:abstractNumId="1" w15:restartNumberingAfterBreak="0">
    <w:nsid w:val="09C62170"/>
    <w:multiLevelType w:val="hybridMultilevel"/>
    <w:tmpl w:val="E24062BA"/>
    <w:lvl w:ilvl="0" w:tplc="FF3AEC60">
      <w:start w:val="1"/>
      <w:numFmt w:val="decimal"/>
      <w:lvlText w:val="%1."/>
      <w:lvlJc w:val="left"/>
      <w:pPr>
        <w:tabs>
          <w:tab w:val="left" w:pos="360"/>
        </w:tabs>
        <w:ind w:left="360" w:hanging="360"/>
      </w:pPr>
      <w:rPr>
        <w:i w:val="0"/>
      </w:rPr>
    </w:lvl>
    <w:lvl w:ilvl="1" w:tplc="A8DA3CF4">
      <w:start w:val="1"/>
      <w:numFmt w:val="lowerLetter"/>
      <w:lvlText w:val="%2."/>
      <w:lvlJc w:val="left"/>
      <w:pPr>
        <w:tabs>
          <w:tab w:val="left" w:pos="1080"/>
        </w:tabs>
        <w:ind w:left="1080" w:hanging="360"/>
      </w:pPr>
    </w:lvl>
    <w:lvl w:ilvl="2" w:tplc="B4EA1574">
      <w:start w:val="1"/>
      <w:numFmt w:val="lowerRoman"/>
      <w:lvlText w:val="%3."/>
      <w:lvlJc w:val="left"/>
      <w:pPr>
        <w:tabs>
          <w:tab w:val="left" w:pos="1800"/>
        </w:tabs>
        <w:ind w:left="1800" w:hanging="180"/>
      </w:pPr>
    </w:lvl>
    <w:lvl w:ilvl="3" w:tplc="79D695F2">
      <w:start w:val="1"/>
      <w:numFmt w:val="decimal"/>
      <w:lvlText w:val="%4."/>
      <w:lvlJc w:val="left"/>
      <w:pPr>
        <w:tabs>
          <w:tab w:val="left" w:pos="2520"/>
        </w:tabs>
        <w:ind w:left="2520" w:hanging="360"/>
      </w:pPr>
    </w:lvl>
    <w:lvl w:ilvl="4" w:tplc="E4366DA4">
      <w:start w:val="1"/>
      <w:numFmt w:val="lowerLetter"/>
      <w:lvlText w:val="%5."/>
      <w:lvlJc w:val="left"/>
      <w:pPr>
        <w:tabs>
          <w:tab w:val="left" w:pos="3240"/>
        </w:tabs>
        <w:ind w:left="3240" w:hanging="360"/>
      </w:pPr>
    </w:lvl>
    <w:lvl w:ilvl="5" w:tplc="96D4C356">
      <w:start w:val="1"/>
      <w:numFmt w:val="lowerRoman"/>
      <w:lvlText w:val="%6."/>
      <w:lvlJc w:val="left"/>
      <w:pPr>
        <w:tabs>
          <w:tab w:val="left" w:pos="3960"/>
        </w:tabs>
        <w:ind w:left="3960" w:hanging="180"/>
      </w:pPr>
    </w:lvl>
    <w:lvl w:ilvl="6" w:tplc="4A72544A">
      <w:start w:val="1"/>
      <w:numFmt w:val="decimal"/>
      <w:lvlText w:val="%7."/>
      <w:lvlJc w:val="left"/>
      <w:pPr>
        <w:tabs>
          <w:tab w:val="left" w:pos="4680"/>
        </w:tabs>
        <w:ind w:left="4680" w:hanging="360"/>
      </w:pPr>
    </w:lvl>
    <w:lvl w:ilvl="7" w:tplc="112AE278">
      <w:start w:val="1"/>
      <w:numFmt w:val="lowerLetter"/>
      <w:lvlText w:val="%8."/>
      <w:lvlJc w:val="left"/>
      <w:pPr>
        <w:tabs>
          <w:tab w:val="left" w:pos="5400"/>
        </w:tabs>
        <w:ind w:left="5400" w:hanging="360"/>
      </w:pPr>
    </w:lvl>
    <w:lvl w:ilvl="8" w:tplc="A3129CF4">
      <w:start w:val="1"/>
      <w:numFmt w:val="lowerRoman"/>
      <w:lvlText w:val="%9."/>
      <w:lvlJc w:val="left"/>
      <w:pPr>
        <w:tabs>
          <w:tab w:val="left" w:pos="6120"/>
        </w:tabs>
        <w:ind w:left="6120" w:hanging="180"/>
      </w:pPr>
    </w:lvl>
  </w:abstractNum>
  <w:abstractNum w:abstractNumId="2" w15:restartNumberingAfterBreak="0">
    <w:nsid w:val="17AA0AFF"/>
    <w:multiLevelType w:val="hybridMultilevel"/>
    <w:tmpl w:val="022CCC16"/>
    <w:lvl w:ilvl="0" w:tplc="DC88E4FC">
      <w:start w:val="1"/>
      <w:numFmt w:val="decimal"/>
      <w:lvlText w:val="%1."/>
      <w:lvlJc w:val="left"/>
      <w:pPr>
        <w:tabs>
          <w:tab w:val="num" w:pos="360"/>
        </w:tabs>
        <w:ind w:left="360" w:hanging="360"/>
      </w:pPr>
      <w:rPr>
        <w:rFonts w:cs="Times New Roman"/>
        <w:i w:val="0"/>
      </w:rPr>
    </w:lvl>
    <w:lvl w:ilvl="1" w:tplc="27E622A8">
      <w:start w:val="1"/>
      <w:numFmt w:val="lowerLetter"/>
      <w:lvlText w:val="%2."/>
      <w:lvlJc w:val="left"/>
      <w:pPr>
        <w:tabs>
          <w:tab w:val="num" w:pos="1080"/>
        </w:tabs>
        <w:ind w:left="1080" w:hanging="360"/>
      </w:pPr>
      <w:rPr>
        <w:rFonts w:cs="Times New Roman"/>
      </w:rPr>
    </w:lvl>
    <w:lvl w:ilvl="2" w:tplc="F6B40F26">
      <w:start w:val="1"/>
      <w:numFmt w:val="lowerRoman"/>
      <w:lvlText w:val="%3."/>
      <w:lvlJc w:val="right"/>
      <w:pPr>
        <w:tabs>
          <w:tab w:val="num" w:pos="1800"/>
        </w:tabs>
        <w:ind w:left="1800" w:hanging="180"/>
      </w:pPr>
      <w:rPr>
        <w:rFonts w:cs="Times New Roman"/>
      </w:rPr>
    </w:lvl>
    <w:lvl w:ilvl="3" w:tplc="7E528EA0">
      <w:start w:val="1"/>
      <w:numFmt w:val="decimal"/>
      <w:lvlText w:val="%4."/>
      <w:lvlJc w:val="left"/>
      <w:pPr>
        <w:tabs>
          <w:tab w:val="num" w:pos="2520"/>
        </w:tabs>
        <w:ind w:left="2520" w:hanging="360"/>
      </w:pPr>
      <w:rPr>
        <w:rFonts w:cs="Times New Roman"/>
      </w:rPr>
    </w:lvl>
    <w:lvl w:ilvl="4" w:tplc="292E12A4">
      <w:start w:val="1"/>
      <w:numFmt w:val="lowerLetter"/>
      <w:lvlText w:val="%5."/>
      <w:lvlJc w:val="left"/>
      <w:pPr>
        <w:tabs>
          <w:tab w:val="num" w:pos="3240"/>
        </w:tabs>
        <w:ind w:left="3240" w:hanging="360"/>
      </w:pPr>
      <w:rPr>
        <w:rFonts w:cs="Times New Roman"/>
      </w:rPr>
    </w:lvl>
    <w:lvl w:ilvl="5" w:tplc="8BE0AC1E">
      <w:start w:val="1"/>
      <w:numFmt w:val="lowerRoman"/>
      <w:lvlText w:val="%6."/>
      <w:lvlJc w:val="right"/>
      <w:pPr>
        <w:tabs>
          <w:tab w:val="num" w:pos="3960"/>
        </w:tabs>
        <w:ind w:left="3960" w:hanging="180"/>
      </w:pPr>
      <w:rPr>
        <w:rFonts w:cs="Times New Roman"/>
      </w:rPr>
    </w:lvl>
    <w:lvl w:ilvl="6" w:tplc="7D1AD726">
      <w:start w:val="1"/>
      <w:numFmt w:val="decimal"/>
      <w:lvlText w:val="%7."/>
      <w:lvlJc w:val="left"/>
      <w:pPr>
        <w:tabs>
          <w:tab w:val="num" w:pos="4680"/>
        </w:tabs>
        <w:ind w:left="4680" w:hanging="360"/>
      </w:pPr>
      <w:rPr>
        <w:rFonts w:cs="Times New Roman"/>
      </w:rPr>
    </w:lvl>
    <w:lvl w:ilvl="7" w:tplc="6944B124">
      <w:start w:val="1"/>
      <w:numFmt w:val="lowerLetter"/>
      <w:lvlText w:val="%8."/>
      <w:lvlJc w:val="left"/>
      <w:pPr>
        <w:tabs>
          <w:tab w:val="num" w:pos="5400"/>
        </w:tabs>
        <w:ind w:left="5400" w:hanging="360"/>
      </w:pPr>
      <w:rPr>
        <w:rFonts w:cs="Times New Roman"/>
      </w:rPr>
    </w:lvl>
    <w:lvl w:ilvl="8" w:tplc="37647DEC">
      <w:start w:val="1"/>
      <w:numFmt w:val="lowerRoman"/>
      <w:lvlText w:val="%9."/>
      <w:lvlJc w:val="right"/>
      <w:pPr>
        <w:tabs>
          <w:tab w:val="num" w:pos="6120"/>
        </w:tabs>
        <w:ind w:left="6120" w:hanging="180"/>
      </w:pPr>
      <w:rPr>
        <w:rFonts w:cs="Times New Roman"/>
      </w:rPr>
    </w:lvl>
  </w:abstractNum>
  <w:abstractNum w:abstractNumId="3" w15:restartNumberingAfterBreak="0">
    <w:nsid w:val="1B02528D"/>
    <w:multiLevelType w:val="hybridMultilevel"/>
    <w:tmpl w:val="330A8454"/>
    <w:lvl w:ilvl="0" w:tplc="F3F0E88C">
      <w:start w:val="1"/>
      <w:numFmt w:val="decimal"/>
      <w:lvlText w:val="%1."/>
      <w:lvlJc w:val="left"/>
      <w:pPr>
        <w:tabs>
          <w:tab w:val="num" w:pos="360"/>
        </w:tabs>
        <w:ind w:left="360" w:hanging="360"/>
      </w:pPr>
      <w:rPr>
        <w:rFonts w:cs="Times New Roman"/>
      </w:rPr>
    </w:lvl>
    <w:lvl w:ilvl="1" w:tplc="E0E69308">
      <w:numFmt w:val="bullet"/>
      <w:lvlText w:val=""/>
      <w:lvlJc w:val="left"/>
      <w:pPr>
        <w:tabs>
          <w:tab w:val="num" w:pos="1440"/>
        </w:tabs>
        <w:ind w:left="1440" w:hanging="360"/>
      </w:pPr>
      <w:rPr>
        <w:rFonts w:ascii="Wingdings" w:eastAsia="Times New Roman" w:hAnsi="Wingdings" w:hint="default"/>
      </w:rPr>
    </w:lvl>
    <w:lvl w:ilvl="2" w:tplc="40DCB1B6">
      <w:start w:val="1"/>
      <w:numFmt w:val="lowerRoman"/>
      <w:lvlText w:val="%3."/>
      <w:lvlJc w:val="right"/>
      <w:pPr>
        <w:tabs>
          <w:tab w:val="num" w:pos="2160"/>
        </w:tabs>
        <w:ind w:left="2160" w:hanging="180"/>
      </w:pPr>
      <w:rPr>
        <w:rFonts w:cs="Times New Roman"/>
      </w:rPr>
    </w:lvl>
    <w:lvl w:ilvl="3" w:tplc="4306BE06">
      <w:start w:val="1"/>
      <w:numFmt w:val="decimal"/>
      <w:lvlText w:val="%4."/>
      <w:lvlJc w:val="left"/>
      <w:pPr>
        <w:tabs>
          <w:tab w:val="num" w:pos="2880"/>
        </w:tabs>
        <w:ind w:left="2880" w:hanging="360"/>
      </w:pPr>
      <w:rPr>
        <w:rFonts w:cs="Times New Roman"/>
      </w:rPr>
    </w:lvl>
    <w:lvl w:ilvl="4" w:tplc="7D7441A8">
      <w:start w:val="1"/>
      <w:numFmt w:val="lowerLetter"/>
      <w:lvlText w:val="%5."/>
      <w:lvlJc w:val="left"/>
      <w:pPr>
        <w:tabs>
          <w:tab w:val="num" w:pos="3600"/>
        </w:tabs>
        <w:ind w:left="3600" w:hanging="360"/>
      </w:pPr>
      <w:rPr>
        <w:rFonts w:cs="Times New Roman"/>
      </w:rPr>
    </w:lvl>
    <w:lvl w:ilvl="5" w:tplc="3D625D9C">
      <w:start w:val="1"/>
      <w:numFmt w:val="lowerRoman"/>
      <w:lvlText w:val="%6."/>
      <w:lvlJc w:val="right"/>
      <w:pPr>
        <w:tabs>
          <w:tab w:val="num" w:pos="4320"/>
        </w:tabs>
        <w:ind w:left="4320" w:hanging="180"/>
      </w:pPr>
      <w:rPr>
        <w:rFonts w:cs="Times New Roman"/>
      </w:rPr>
    </w:lvl>
    <w:lvl w:ilvl="6" w:tplc="9BF468B2">
      <w:start w:val="1"/>
      <w:numFmt w:val="decimal"/>
      <w:lvlText w:val="%7."/>
      <w:lvlJc w:val="left"/>
      <w:pPr>
        <w:tabs>
          <w:tab w:val="num" w:pos="5040"/>
        </w:tabs>
        <w:ind w:left="5040" w:hanging="360"/>
      </w:pPr>
      <w:rPr>
        <w:rFonts w:cs="Times New Roman"/>
      </w:rPr>
    </w:lvl>
    <w:lvl w:ilvl="7" w:tplc="F02C759E">
      <w:start w:val="1"/>
      <w:numFmt w:val="lowerLetter"/>
      <w:lvlText w:val="%8."/>
      <w:lvlJc w:val="left"/>
      <w:pPr>
        <w:tabs>
          <w:tab w:val="num" w:pos="5760"/>
        </w:tabs>
        <w:ind w:left="5760" w:hanging="360"/>
      </w:pPr>
      <w:rPr>
        <w:rFonts w:cs="Times New Roman"/>
      </w:rPr>
    </w:lvl>
    <w:lvl w:ilvl="8" w:tplc="D250E00E">
      <w:start w:val="1"/>
      <w:numFmt w:val="lowerRoman"/>
      <w:lvlText w:val="%9."/>
      <w:lvlJc w:val="right"/>
      <w:pPr>
        <w:tabs>
          <w:tab w:val="num" w:pos="6480"/>
        </w:tabs>
        <w:ind w:left="6480" w:hanging="180"/>
      </w:pPr>
      <w:rPr>
        <w:rFonts w:cs="Times New Roman"/>
      </w:rPr>
    </w:lvl>
  </w:abstractNum>
  <w:abstractNum w:abstractNumId="4" w15:restartNumberingAfterBreak="0">
    <w:nsid w:val="2C723E7F"/>
    <w:multiLevelType w:val="hybridMultilevel"/>
    <w:tmpl w:val="23B674F4"/>
    <w:lvl w:ilvl="0" w:tplc="6A98E2BE">
      <w:start w:val="1"/>
      <w:numFmt w:val="decimal"/>
      <w:lvlText w:val="%1."/>
      <w:lvlJc w:val="left"/>
      <w:pPr>
        <w:tabs>
          <w:tab w:val="num" w:pos="357"/>
        </w:tabs>
        <w:ind w:left="357" w:hanging="357"/>
      </w:pPr>
      <w:rPr>
        <w:rFonts w:ascii="Arial" w:hAnsi="Arial" w:cs="Arial" w:hint="default"/>
        <w:i w:val="0"/>
        <w:sz w:val="22"/>
        <w:szCs w:val="22"/>
      </w:rPr>
    </w:lvl>
    <w:lvl w:ilvl="1" w:tplc="2BDAD6A2">
      <w:start w:val="1"/>
      <w:numFmt w:val="lowerLetter"/>
      <w:lvlText w:val="%2."/>
      <w:lvlJc w:val="left"/>
      <w:pPr>
        <w:tabs>
          <w:tab w:val="num" w:pos="1440"/>
        </w:tabs>
        <w:ind w:left="1440" w:hanging="360"/>
      </w:pPr>
      <w:rPr>
        <w:rFonts w:cs="Times New Roman"/>
      </w:rPr>
    </w:lvl>
    <w:lvl w:ilvl="2" w:tplc="B8FAE8EC">
      <w:start w:val="1"/>
      <w:numFmt w:val="lowerRoman"/>
      <w:lvlText w:val="%3."/>
      <w:lvlJc w:val="right"/>
      <w:pPr>
        <w:tabs>
          <w:tab w:val="num" w:pos="2160"/>
        </w:tabs>
        <w:ind w:left="2160" w:hanging="180"/>
      </w:pPr>
      <w:rPr>
        <w:rFonts w:cs="Times New Roman"/>
      </w:rPr>
    </w:lvl>
    <w:lvl w:ilvl="3" w:tplc="4BB82340">
      <w:start w:val="1"/>
      <w:numFmt w:val="decimal"/>
      <w:lvlText w:val="%4."/>
      <w:lvlJc w:val="left"/>
      <w:pPr>
        <w:tabs>
          <w:tab w:val="num" w:pos="2880"/>
        </w:tabs>
        <w:ind w:left="2880" w:hanging="360"/>
      </w:pPr>
      <w:rPr>
        <w:rFonts w:cs="Times New Roman"/>
      </w:rPr>
    </w:lvl>
    <w:lvl w:ilvl="4" w:tplc="B5D8D3D2">
      <w:start w:val="1"/>
      <w:numFmt w:val="lowerLetter"/>
      <w:lvlText w:val="%5."/>
      <w:lvlJc w:val="left"/>
      <w:pPr>
        <w:tabs>
          <w:tab w:val="num" w:pos="3600"/>
        </w:tabs>
        <w:ind w:left="3600" w:hanging="360"/>
      </w:pPr>
      <w:rPr>
        <w:rFonts w:cs="Times New Roman"/>
      </w:rPr>
    </w:lvl>
    <w:lvl w:ilvl="5" w:tplc="D922AEAE">
      <w:start w:val="1"/>
      <w:numFmt w:val="lowerRoman"/>
      <w:lvlText w:val="%6."/>
      <w:lvlJc w:val="right"/>
      <w:pPr>
        <w:tabs>
          <w:tab w:val="num" w:pos="4320"/>
        </w:tabs>
        <w:ind w:left="4320" w:hanging="180"/>
      </w:pPr>
      <w:rPr>
        <w:rFonts w:cs="Times New Roman"/>
      </w:rPr>
    </w:lvl>
    <w:lvl w:ilvl="6" w:tplc="C41CF0E2">
      <w:start w:val="1"/>
      <w:numFmt w:val="decimal"/>
      <w:lvlText w:val="%7."/>
      <w:lvlJc w:val="left"/>
      <w:pPr>
        <w:tabs>
          <w:tab w:val="num" w:pos="5040"/>
        </w:tabs>
        <w:ind w:left="5040" w:hanging="360"/>
      </w:pPr>
      <w:rPr>
        <w:rFonts w:cs="Times New Roman"/>
      </w:rPr>
    </w:lvl>
    <w:lvl w:ilvl="7" w:tplc="982EB808">
      <w:start w:val="1"/>
      <w:numFmt w:val="lowerLetter"/>
      <w:lvlText w:val="%8."/>
      <w:lvlJc w:val="left"/>
      <w:pPr>
        <w:tabs>
          <w:tab w:val="num" w:pos="5760"/>
        </w:tabs>
        <w:ind w:left="5760" w:hanging="360"/>
      </w:pPr>
      <w:rPr>
        <w:rFonts w:cs="Times New Roman"/>
      </w:rPr>
    </w:lvl>
    <w:lvl w:ilvl="8" w:tplc="832CA886">
      <w:start w:val="1"/>
      <w:numFmt w:val="lowerRoman"/>
      <w:lvlText w:val="%9."/>
      <w:lvlJc w:val="right"/>
      <w:pPr>
        <w:tabs>
          <w:tab w:val="num" w:pos="6480"/>
        </w:tabs>
        <w:ind w:left="6480" w:hanging="180"/>
      </w:pPr>
      <w:rPr>
        <w:rFonts w:cs="Times New Roman"/>
      </w:rPr>
    </w:lvl>
  </w:abstractNum>
  <w:abstractNum w:abstractNumId="5" w15:restartNumberingAfterBreak="0">
    <w:nsid w:val="33504D82"/>
    <w:multiLevelType w:val="hybridMultilevel"/>
    <w:tmpl w:val="4E3EEFAC"/>
    <w:lvl w:ilvl="0" w:tplc="741CC68E">
      <w:start w:val="1"/>
      <w:numFmt w:val="decimal"/>
      <w:lvlText w:val="%1."/>
      <w:lvlJc w:val="left"/>
      <w:pPr>
        <w:ind w:left="2880" w:hanging="360"/>
      </w:pPr>
    </w:lvl>
    <w:lvl w:ilvl="1" w:tplc="BD5603A2">
      <w:start w:val="1"/>
      <w:numFmt w:val="lowerLetter"/>
      <w:lvlText w:val="%2."/>
      <w:lvlJc w:val="left"/>
      <w:pPr>
        <w:ind w:left="3600" w:hanging="360"/>
      </w:pPr>
    </w:lvl>
    <w:lvl w:ilvl="2" w:tplc="B2063CB0">
      <w:start w:val="1"/>
      <w:numFmt w:val="lowerRoman"/>
      <w:lvlText w:val="%3."/>
      <w:lvlJc w:val="right"/>
      <w:pPr>
        <w:ind w:left="4320" w:hanging="180"/>
      </w:pPr>
    </w:lvl>
    <w:lvl w:ilvl="3" w:tplc="AC50167C">
      <w:start w:val="1"/>
      <w:numFmt w:val="decimal"/>
      <w:lvlText w:val="%4."/>
      <w:lvlJc w:val="left"/>
      <w:pPr>
        <w:ind w:left="5040" w:hanging="360"/>
      </w:pPr>
    </w:lvl>
    <w:lvl w:ilvl="4" w:tplc="15F26598">
      <w:start w:val="1"/>
      <w:numFmt w:val="lowerLetter"/>
      <w:lvlText w:val="%5."/>
      <w:lvlJc w:val="left"/>
      <w:pPr>
        <w:ind w:left="5760" w:hanging="360"/>
      </w:pPr>
    </w:lvl>
    <w:lvl w:ilvl="5" w:tplc="F3721F04">
      <w:start w:val="1"/>
      <w:numFmt w:val="lowerRoman"/>
      <w:lvlText w:val="%6."/>
      <w:lvlJc w:val="right"/>
      <w:pPr>
        <w:ind w:left="6480" w:hanging="180"/>
      </w:pPr>
    </w:lvl>
    <w:lvl w:ilvl="6" w:tplc="669ABB92">
      <w:start w:val="1"/>
      <w:numFmt w:val="decimal"/>
      <w:lvlText w:val="%7."/>
      <w:lvlJc w:val="left"/>
      <w:pPr>
        <w:ind w:left="7200" w:hanging="360"/>
      </w:pPr>
    </w:lvl>
    <w:lvl w:ilvl="7" w:tplc="5BC87F80">
      <w:start w:val="1"/>
      <w:numFmt w:val="lowerLetter"/>
      <w:lvlText w:val="%8."/>
      <w:lvlJc w:val="left"/>
      <w:pPr>
        <w:ind w:left="7920" w:hanging="360"/>
      </w:pPr>
    </w:lvl>
    <w:lvl w:ilvl="8" w:tplc="AFBE8220">
      <w:start w:val="1"/>
      <w:numFmt w:val="lowerRoman"/>
      <w:lvlText w:val="%9."/>
      <w:lvlJc w:val="right"/>
      <w:pPr>
        <w:ind w:left="8640" w:hanging="180"/>
      </w:pPr>
    </w:lvl>
  </w:abstractNum>
  <w:abstractNum w:abstractNumId="6" w15:restartNumberingAfterBreak="0">
    <w:nsid w:val="34154AE8"/>
    <w:multiLevelType w:val="hybridMultilevel"/>
    <w:tmpl w:val="D9F639B2"/>
    <w:lvl w:ilvl="0" w:tplc="33DE318E">
      <w:start w:val="1"/>
      <w:numFmt w:val="decimal"/>
      <w:lvlText w:val="%1."/>
      <w:lvlJc w:val="left"/>
      <w:pPr>
        <w:ind w:left="360" w:hanging="360"/>
      </w:pPr>
    </w:lvl>
    <w:lvl w:ilvl="1" w:tplc="883627E8">
      <w:start w:val="1"/>
      <w:numFmt w:val="lowerLetter"/>
      <w:lvlText w:val="%2."/>
      <w:lvlJc w:val="left"/>
      <w:pPr>
        <w:ind w:left="1080" w:hanging="360"/>
      </w:pPr>
    </w:lvl>
    <w:lvl w:ilvl="2" w:tplc="51F47400">
      <w:start w:val="1"/>
      <w:numFmt w:val="lowerRoman"/>
      <w:lvlText w:val="%3."/>
      <w:lvlJc w:val="right"/>
      <w:pPr>
        <w:ind w:left="1800" w:hanging="180"/>
      </w:pPr>
    </w:lvl>
    <w:lvl w:ilvl="3" w:tplc="9C62D974">
      <w:start w:val="1"/>
      <w:numFmt w:val="decimal"/>
      <w:lvlText w:val="%4."/>
      <w:lvlJc w:val="left"/>
      <w:pPr>
        <w:ind w:left="2520" w:hanging="360"/>
      </w:pPr>
    </w:lvl>
    <w:lvl w:ilvl="4" w:tplc="B2A0448E">
      <w:start w:val="1"/>
      <w:numFmt w:val="lowerLetter"/>
      <w:lvlText w:val="%5."/>
      <w:lvlJc w:val="left"/>
      <w:pPr>
        <w:ind w:left="3240" w:hanging="360"/>
      </w:pPr>
    </w:lvl>
    <w:lvl w:ilvl="5" w:tplc="64129768">
      <w:start w:val="1"/>
      <w:numFmt w:val="lowerRoman"/>
      <w:lvlText w:val="%6."/>
      <w:lvlJc w:val="right"/>
      <w:pPr>
        <w:ind w:left="3960" w:hanging="180"/>
      </w:pPr>
    </w:lvl>
    <w:lvl w:ilvl="6" w:tplc="E0965990">
      <w:start w:val="1"/>
      <w:numFmt w:val="decimal"/>
      <w:lvlText w:val="%7."/>
      <w:lvlJc w:val="left"/>
      <w:pPr>
        <w:ind w:left="4680" w:hanging="360"/>
      </w:pPr>
    </w:lvl>
    <w:lvl w:ilvl="7" w:tplc="50E4A6EC">
      <w:start w:val="1"/>
      <w:numFmt w:val="lowerLetter"/>
      <w:lvlText w:val="%8."/>
      <w:lvlJc w:val="left"/>
      <w:pPr>
        <w:ind w:left="5400" w:hanging="360"/>
      </w:pPr>
    </w:lvl>
    <w:lvl w:ilvl="8" w:tplc="3B963B9C">
      <w:start w:val="1"/>
      <w:numFmt w:val="lowerRoman"/>
      <w:lvlText w:val="%9."/>
      <w:lvlJc w:val="right"/>
      <w:pPr>
        <w:ind w:left="6120" w:hanging="180"/>
      </w:pPr>
    </w:lvl>
  </w:abstractNum>
  <w:abstractNum w:abstractNumId="7" w15:restartNumberingAfterBreak="0">
    <w:nsid w:val="360804AD"/>
    <w:multiLevelType w:val="hybridMultilevel"/>
    <w:tmpl w:val="41745A18"/>
    <w:lvl w:ilvl="0" w:tplc="20CA48DC">
      <w:start w:val="1"/>
      <w:numFmt w:val="decimal"/>
      <w:lvlText w:val="%1."/>
      <w:lvlJc w:val="left"/>
      <w:pPr>
        <w:ind w:left="1145" w:hanging="360"/>
      </w:pPr>
      <w:rPr>
        <w:i w:val="0"/>
      </w:rPr>
    </w:lvl>
    <w:lvl w:ilvl="1" w:tplc="6C50B4A2">
      <w:start w:val="1"/>
      <w:numFmt w:val="lowerLetter"/>
      <w:lvlText w:val="%2."/>
      <w:lvlJc w:val="left"/>
      <w:pPr>
        <w:ind w:left="1865" w:hanging="360"/>
      </w:pPr>
    </w:lvl>
    <w:lvl w:ilvl="2" w:tplc="43906BC4">
      <w:start w:val="1"/>
      <w:numFmt w:val="lowerRoman"/>
      <w:lvlText w:val="%3."/>
      <w:lvlJc w:val="right"/>
      <w:pPr>
        <w:ind w:left="2585" w:hanging="180"/>
      </w:pPr>
    </w:lvl>
    <w:lvl w:ilvl="3" w:tplc="A844BD2A">
      <w:start w:val="1"/>
      <w:numFmt w:val="decimal"/>
      <w:lvlText w:val="%4."/>
      <w:lvlJc w:val="left"/>
      <w:pPr>
        <w:ind w:left="3305" w:hanging="360"/>
      </w:pPr>
    </w:lvl>
    <w:lvl w:ilvl="4" w:tplc="8AA69F1A">
      <w:start w:val="1"/>
      <w:numFmt w:val="lowerLetter"/>
      <w:lvlText w:val="%5."/>
      <w:lvlJc w:val="left"/>
      <w:pPr>
        <w:ind w:left="4025" w:hanging="360"/>
      </w:pPr>
    </w:lvl>
    <w:lvl w:ilvl="5" w:tplc="37900104">
      <w:start w:val="1"/>
      <w:numFmt w:val="lowerRoman"/>
      <w:lvlText w:val="%6."/>
      <w:lvlJc w:val="right"/>
      <w:pPr>
        <w:ind w:left="4745" w:hanging="180"/>
      </w:pPr>
    </w:lvl>
    <w:lvl w:ilvl="6" w:tplc="688067C0">
      <w:start w:val="1"/>
      <w:numFmt w:val="decimal"/>
      <w:lvlText w:val="%7."/>
      <w:lvlJc w:val="left"/>
      <w:pPr>
        <w:ind w:left="5465" w:hanging="360"/>
      </w:pPr>
    </w:lvl>
    <w:lvl w:ilvl="7" w:tplc="B14667F2">
      <w:start w:val="1"/>
      <w:numFmt w:val="lowerLetter"/>
      <w:lvlText w:val="%8."/>
      <w:lvlJc w:val="left"/>
      <w:pPr>
        <w:ind w:left="6185" w:hanging="360"/>
      </w:pPr>
    </w:lvl>
    <w:lvl w:ilvl="8" w:tplc="1FE63B7E">
      <w:start w:val="1"/>
      <w:numFmt w:val="lowerRoman"/>
      <w:lvlText w:val="%9."/>
      <w:lvlJc w:val="right"/>
      <w:pPr>
        <w:ind w:left="6905" w:hanging="180"/>
      </w:pPr>
    </w:lvl>
  </w:abstractNum>
  <w:abstractNum w:abstractNumId="8" w15:restartNumberingAfterBreak="0">
    <w:nsid w:val="373F2ECB"/>
    <w:multiLevelType w:val="hybridMultilevel"/>
    <w:tmpl w:val="7572F7B2"/>
    <w:lvl w:ilvl="0" w:tplc="89A85B9A">
      <w:start w:val="1"/>
      <w:numFmt w:val="decimal"/>
      <w:lvlText w:val="%1."/>
      <w:lvlJc w:val="left"/>
      <w:pPr>
        <w:ind w:left="360" w:hanging="360"/>
      </w:pPr>
      <w:rPr>
        <w:i w:val="0"/>
      </w:rPr>
    </w:lvl>
    <w:lvl w:ilvl="1" w:tplc="B83AF7E6">
      <w:start w:val="1"/>
      <w:numFmt w:val="lowerLetter"/>
      <w:lvlText w:val="%2."/>
      <w:lvlJc w:val="left"/>
      <w:pPr>
        <w:ind w:left="3600" w:hanging="360"/>
      </w:pPr>
    </w:lvl>
    <w:lvl w:ilvl="2" w:tplc="F1A6EC98">
      <w:start w:val="1"/>
      <w:numFmt w:val="lowerRoman"/>
      <w:lvlText w:val="%3."/>
      <w:lvlJc w:val="right"/>
      <w:pPr>
        <w:ind w:left="4320" w:hanging="180"/>
      </w:pPr>
    </w:lvl>
    <w:lvl w:ilvl="3" w:tplc="370A09CA">
      <w:start w:val="1"/>
      <w:numFmt w:val="decimal"/>
      <w:lvlText w:val="%4."/>
      <w:lvlJc w:val="left"/>
      <w:pPr>
        <w:ind w:left="5040" w:hanging="360"/>
      </w:pPr>
    </w:lvl>
    <w:lvl w:ilvl="4" w:tplc="0500500C">
      <w:start w:val="1"/>
      <w:numFmt w:val="lowerLetter"/>
      <w:lvlText w:val="%5."/>
      <w:lvlJc w:val="left"/>
      <w:pPr>
        <w:ind w:left="5760" w:hanging="360"/>
      </w:pPr>
    </w:lvl>
    <w:lvl w:ilvl="5" w:tplc="6838C75A">
      <w:start w:val="1"/>
      <w:numFmt w:val="lowerRoman"/>
      <w:lvlText w:val="%6."/>
      <w:lvlJc w:val="right"/>
      <w:pPr>
        <w:ind w:left="6480" w:hanging="180"/>
      </w:pPr>
    </w:lvl>
    <w:lvl w:ilvl="6" w:tplc="4EE626C8">
      <w:start w:val="1"/>
      <w:numFmt w:val="decimal"/>
      <w:lvlText w:val="%7."/>
      <w:lvlJc w:val="left"/>
      <w:pPr>
        <w:ind w:left="7200" w:hanging="360"/>
      </w:pPr>
    </w:lvl>
    <w:lvl w:ilvl="7" w:tplc="4AA404BC">
      <w:start w:val="1"/>
      <w:numFmt w:val="lowerLetter"/>
      <w:lvlText w:val="%8."/>
      <w:lvlJc w:val="left"/>
      <w:pPr>
        <w:ind w:left="7920" w:hanging="360"/>
      </w:pPr>
    </w:lvl>
    <w:lvl w:ilvl="8" w:tplc="09324406">
      <w:start w:val="1"/>
      <w:numFmt w:val="lowerRoman"/>
      <w:lvlText w:val="%9."/>
      <w:lvlJc w:val="right"/>
      <w:pPr>
        <w:ind w:left="8640" w:hanging="180"/>
      </w:pPr>
    </w:lvl>
  </w:abstractNum>
  <w:abstractNum w:abstractNumId="9" w15:restartNumberingAfterBreak="0">
    <w:nsid w:val="48EC4476"/>
    <w:multiLevelType w:val="hybridMultilevel"/>
    <w:tmpl w:val="5414FB88"/>
    <w:lvl w:ilvl="0" w:tplc="308E02A0">
      <w:start w:val="1"/>
      <w:numFmt w:val="decimal"/>
      <w:lvlText w:val="%1."/>
      <w:lvlJc w:val="left"/>
      <w:pPr>
        <w:ind w:left="720" w:hanging="360"/>
      </w:pPr>
      <w:rPr>
        <w:i w:val="0"/>
      </w:rPr>
    </w:lvl>
    <w:lvl w:ilvl="1" w:tplc="18CA785E">
      <w:start w:val="1"/>
      <w:numFmt w:val="decimal"/>
      <w:lvlText w:val="%2."/>
      <w:lvlJc w:val="left"/>
      <w:pPr>
        <w:tabs>
          <w:tab w:val="num" w:pos="1440"/>
        </w:tabs>
        <w:ind w:left="1440" w:hanging="360"/>
      </w:pPr>
    </w:lvl>
    <w:lvl w:ilvl="2" w:tplc="1E424CF4">
      <w:start w:val="1"/>
      <w:numFmt w:val="decimal"/>
      <w:lvlText w:val="%3."/>
      <w:lvlJc w:val="left"/>
      <w:pPr>
        <w:tabs>
          <w:tab w:val="num" w:pos="2160"/>
        </w:tabs>
        <w:ind w:left="2160" w:hanging="360"/>
      </w:pPr>
    </w:lvl>
    <w:lvl w:ilvl="3" w:tplc="B3B8260A">
      <w:start w:val="1"/>
      <w:numFmt w:val="decimal"/>
      <w:lvlText w:val="%4."/>
      <w:lvlJc w:val="left"/>
      <w:pPr>
        <w:tabs>
          <w:tab w:val="num" w:pos="2880"/>
        </w:tabs>
        <w:ind w:left="2880" w:hanging="360"/>
      </w:pPr>
    </w:lvl>
    <w:lvl w:ilvl="4" w:tplc="CF44FF16">
      <w:start w:val="1"/>
      <w:numFmt w:val="decimal"/>
      <w:lvlText w:val="%5."/>
      <w:lvlJc w:val="left"/>
      <w:pPr>
        <w:tabs>
          <w:tab w:val="num" w:pos="3600"/>
        </w:tabs>
        <w:ind w:left="3600" w:hanging="360"/>
      </w:pPr>
    </w:lvl>
    <w:lvl w:ilvl="5" w:tplc="91642C04">
      <w:start w:val="1"/>
      <w:numFmt w:val="decimal"/>
      <w:lvlText w:val="%6."/>
      <w:lvlJc w:val="left"/>
      <w:pPr>
        <w:tabs>
          <w:tab w:val="num" w:pos="4320"/>
        </w:tabs>
        <w:ind w:left="4320" w:hanging="360"/>
      </w:pPr>
    </w:lvl>
    <w:lvl w:ilvl="6" w:tplc="1014233A">
      <w:start w:val="1"/>
      <w:numFmt w:val="decimal"/>
      <w:lvlText w:val="%7."/>
      <w:lvlJc w:val="left"/>
      <w:pPr>
        <w:tabs>
          <w:tab w:val="num" w:pos="5040"/>
        </w:tabs>
        <w:ind w:left="5040" w:hanging="360"/>
      </w:pPr>
    </w:lvl>
    <w:lvl w:ilvl="7" w:tplc="F368A7CE">
      <w:start w:val="1"/>
      <w:numFmt w:val="decimal"/>
      <w:lvlText w:val="%8."/>
      <w:lvlJc w:val="left"/>
      <w:pPr>
        <w:tabs>
          <w:tab w:val="num" w:pos="5760"/>
        </w:tabs>
        <w:ind w:left="5760" w:hanging="360"/>
      </w:pPr>
    </w:lvl>
    <w:lvl w:ilvl="8" w:tplc="220C6E5C">
      <w:start w:val="1"/>
      <w:numFmt w:val="decimal"/>
      <w:lvlText w:val="%9."/>
      <w:lvlJc w:val="left"/>
      <w:pPr>
        <w:tabs>
          <w:tab w:val="num" w:pos="6480"/>
        </w:tabs>
        <w:ind w:left="6480" w:hanging="360"/>
      </w:pPr>
    </w:lvl>
  </w:abstractNum>
  <w:abstractNum w:abstractNumId="10" w15:restartNumberingAfterBreak="0">
    <w:nsid w:val="6EB6180F"/>
    <w:multiLevelType w:val="hybridMultilevel"/>
    <w:tmpl w:val="41AA8EC8"/>
    <w:lvl w:ilvl="0" w:tplc="B5A85BC4">
      <w:start w:val="1"/>
      <w:numFmt w:val="bullet"/>
      <w:lvlText w:val=""/>
      <w:lvlJc w:val="left"/>
      <w:pPr>
        <w:ind w:left="720" w:hanging="360"/>
      </w:pPr>
      <w:rPr>
        <w:rFonts w:ascii="Symbol" w:hAnsi="Symbol" w:hint="default"/>
      </w:rPr>
    </w:lvl>
    <w:lvl w:ilvl="1" w:tplc="F81276D8">
      <w:start w:val="1"/>
      <w:numFmt w:val="bullet"/>
      <w:lvlText w:val="o"/>
      <w:lvlJc w:val="left"/>
      <w:pPr>
        <w:ind w:left="1440" w:hanging="360"/>
      </w:pPr>
      <w:rPr>
        <w:rFonts w:ascii="Courier New" w:hAnsi="Courier New" w:cs="Courier New" w:hint="default"/>
      </w:rPr>
    </w:lvl>
    <w:lvl w:ilvl="2" w:tplc="9F38912C">
      <w:start w:val="1"/>
      <w:numFmt w:val="bullet"/>
      <w:lvlText w:val=""/>
      <w:lvlJc w:val="left"/>
      <w:pPr>
        <w:ind w:left="2160" w:hanging="360"/>
      </w:pPr>
      <w:rPr>
        <w:rFonts w:ascii="Wingdings" w:hAnsi="Wingdings" w:hint="default"/>
      </w:rPr>
    </w:lvl>
    <w:lvl w:ilvl="3" w:tplc="BF0CD066">
      <w:start w:val="1"/>
      <w:numFmt w:val="bullet"/>
      <w:lvlText w:val=""/>
      <w:lvlJc w:val="left"/>
      <w:pPr>
        <w:ind w:left="2880" w:hanging="360"/>
      </w:pPr>
      <w:rPr>
        <w:rFonts w:ascii="Symbol" w:hAnsi="Symbol" w:hint="default"/>
      </w:rPr>
    </w:lvl>
    <w:lvl w:ilvl="4" w:tplc="5DB45BFC">
      <w:start w:val="1"/>
      <w:numFmt w:val="bullet"/>
      <w:lvlText w:val="o"/>
      <w:lvlJc w:val="left"/>
      <w:pPr>
        <w:ind w:left="3600" w:hanging="360"/>
      </w:pPr>
      <w:rPr>
        <w:rFonts w:ascii="Courier New" w:hAnsi="Courier New" w:cs="Courier New" w:hint="default"/>
      </w:rPr>
    </w:lvl>
    <w:lvl w:ilvl="5" w:tplc="66122396">
      <w:start w:val="1"/>
      <w:numFmt w:val="bullet"/>
      <w:lvlText w:val=""/>
      <w:lvlJc w:val="left"/>
      <w:pPr>
        <w:ind w:left="4320" w:hanging="360"/>
      </w:pPr>
      <w:rPr>
        <w:rFonts w:ascii="Wingdings" w:hAnsi="Wingdings" w:hint="default"/>
      </w:rPr>
    </w:lvl>
    <w:lvl w:ilvl="6" w:tplc="AC9E9BA4">
      <w:start w:val="1"/>
      <w:numFmt w:val="bullet"/>
      <w:lvlText w:val=""/>
      <w:lvlJc w:val="left"/>
      <w:pPr>
        <w:ind w:left="5040" w:hanging="360"/>
      </w:pPr>
      <w:rPr>
        <w:rFonts w:ascii="Symbol" w:hAnsi="Symbol" w:hint="default"/>
      </w:rPr>
    </w:lvl>
    <w:lvl w:ilvl="7" w:tplc="92C06808">
      <w:start w:val="1"/>
      <w:numFmt w:val="bullet"/>
      <w:lvlText w:val="o"/>
      <w:lvlJc w:val="left"/>
      <w:pPr>
        <w:ind w:left="5760" w:hanging="360"/>
      </w:pPr>
      <w:rPr>
        <w:rFonts w:ascii="Courier New" w:hAnsi="Courier New" w:cs="Courier New" w:hint="default"/>
      </w:rPr>
    </w:lvl>
    <w:lvl w:ilvl="8" w:tplc="7BFC061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SBEM            "/>
    <w:docVar w:name="CUSTOM.ADRESA_UP" w:val="Odloučené pracoviště Beroun, Politických vězňů 20, 266 01 Beroun"/>
    <w:docVar w:name="CUSTOM.ADRESA_UZSVM" w:val="Rašínovo nábřeží 390/42, 128 00 Praha 2"/>
    <w:docVar w:name="CUSTOM.ADRESAT_ADRESA2" w:val=" "/>
    <w:docVar w:name="CUSTOM.ADRESAT_ADRESA3" w:val=" "/>
    <w:docVar w:name="CUSTOM.ADRESAT_ULICE" w:val=" "/>
    <w:docVar w:name="CUSTOM.NAZEV_ODBOR" w:val="oddělení Hospodaření s majetkem"/>
    <w:docVar w:name="CUSTOM.NAZEV_UP" w:val="oddělení Hospodaření s majetkem"/>
    <w:docVar w:name="CUSTOM.NAZEV_UZSVM" w:val="Úřad pro zastupování státu ve věcech majetkových"/>
    <w:docVar w:name="CUSTOM.SKARTACNI_LHUTA" w:val="5"/>
    <w:docVar w:name="CUSTOM.SKARTACNI_ZNAK" w:val="V"/>
    <w:docVar w:name="CUSTOM.UKLADACI_ZNAK" w:val="99"/>
    <w:docVar w:name="CUSTOM.VEC" w:val="Chyňava č.e. 159, Huja - Vyhlášení aukce 4.kolo"/>
    <w:docVar w:name="CUSTOM.VLASTNIK_CISLO_DS" w:val="4bdfs4u"/>
    <w:docVar w:name="CUSTOM.VLASTNIK_FUNKCE" w:val="referent"/>
    <w:docVar w:name="CUSTOM.VLASTNIK_JMENO" w:val="Jitka Kouglová"/>
    <w:docVar w:name="CUSTOM.VLASTNIK_MAIL" w:val="Jitka.Kouglova@uzsvm.gov.cz"/>
    <w:docVar w:name="CUSTOM.VLASTNIK_TELEFON" w:val="+420 311 630 124                "/>
    <w:docVar w:name="CUSTOM.VYTVOREN_DNE" w:val="27.8.2025 16:58:30"/>
    <w:docVar w:name="KOD.KOD_CJ" w:val="UZSVM/S/458276/2025-SBEM"/>
    <w:docVar w:name="KOD.KOD_EVC" w:val="UZSVM/S/465042/2025"/>
    <w:docVar w:name="KOD.KOD_EVC_BARCODE" w:val="UA0000000006880925"/>
    <w:docVar w:name="KOD.KOD_IU_CODE" w:val="2055"/>
    <w:docVar w:name="KOD.KOD_IU_SHORT" w:val="oddělení Hospodaření s majetkem"/>
    <w:docVar w:name="KOD.KOD_IU_TXT" w:val="SBEM            "/>
  </w:docVars>
  <w:rsids>
    <w:rsidRoot w:val="00436F7D"/>
    <w:rsid w:val="00436F7D"/>
    <w:rsid w:val="00A45B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DE0B"/>
  <w15:docId w15:val="{41382B6B-66D2-40F1-919D-5BC3E195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Zkladntext">
    <w:name w:val="Body Text"/>
    <w:basedOn w:val="Normln"/>
    <w:link w:val="ZkladntextChar"/>
    <w:semiHidden/>
    <w:unhideWhenUsed/>
    <w:rsid w:val="00A45BF4"/>
    <w:pPr>
      <w:jc w:val="both"/>
    </w:pPr>
    <w:rPr>
      <w:b/>
    </w:rPr>
  </w:style>
  <w:style w:type="character" w:customStyle="1" w:styleId="ZkladntextChar">
    <w:name w:val="Základní text Char"/>
    <w:basedOn w:val="Standardnpsmoodstavce"/>
    <w:link w:val="Zkladntext"/>
    <w:semiHidden/>
    <w:rsid w:val="00A45BF4"/>
    <w:rPr>
      <w:rFonts w:ascii="Times New Roman" w:hAnsi="Times New Roman" w:cs="Times New Roman"/>
      <w:b/>
      <w:sz w:val="24"/>
    </w:rPr>
  </w:style>
  <w:style w:type="paragraph" w:styleId="Odstavecseseznamem">
    <w:name w:val="List Paragraph"/>
    <w:basedOn w:val="Normln"/>
    <w:uiPriority w:val="34"/>
    <w:qFormat/>
    <w:rsid w:val="00A45BF4"/>
    <w:pPr>
      <w:ind w:left="720"/>
      <w:contextualSpacing/>
    </w:pPr>
  </w:style>
  <w:style w:type="paragraph" w:customStyle="1" w:styleId="para">
    <w:name w:val="para"/>
    <w:basedOn w:val="Normln"/>
    <w:rsid w:val="00A45BF4"/>
    <w:pPr>
      <w:tabs>
        <w:tab w:val="left" w:pos="709"/>
      </w:tabs>
      <w:jc w:val="center"/>
    </w:pPr>
    <w:rPr>
      <w:b/>
    </w:rPr>
  </w:style>
  <w:style w:type="paragraph" w:customStyle="1" w:styleId="vnintext">
    <w:name w:val="vniřnítext"/>
    <w:basedOn w:val="Normln"/>
    <w:rsid w:val="00A45BF4"/>
    <w:pPr>
      <w:tabs>
        <w:tab w:val="left" w:pos="709"/>
      </w:tabs>
      <w:ind w:firstLine="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26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2479</Words>
  <Characters>14632</Characters>
  <Application>Microsoft Office Word</Application>
  <DocSecurity>0</DocSecurity>
  <Lines>121</Lines>
  <Paragraphs>34</Paragraphs>
  <ScaleCrop>false</ScaleCrop>
  <Company>ÚZSVM</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Kouglová Jitka</cp:lastModifiedBy>
  <cp:revision>2</cp:revision>
  <dcterms:created xsi:type="dcterms:W3CDTF">2025-09-04T14:12:00Z</dcterms:created>
  <dcterms:modified xsi:type="dcterms:W3CDTF">2025-09-04T14:15:00Z</dcterms:modified>
</cp:coreProperties>
</file>